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南通季和米业有限责任公司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Q：GB/T19001-2016/ISO9001:2015,F：GB/T22000-2006/ISO22000:2005</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0483-2019-Q-2020</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r w:rsidRPr="00F51D0B">
              <w:rPr>
                <w:rFonts w:hint="eastAsia"/>
                <w:sz w:val="22"/>
                <w:szCs w:val="22"/>
              </w:rPr>
              <w:t>质量管理体系：第（1）次监督</w:t>
            </w:r>
          </w:p>
          <w:p w:rsidRPr="00F51D0B" w:rsidP="008E7FD3">
            <w:pPr>
              <w:spacing w:line="280" w:lineRule="exact"/>
              <w:rPr>
                <w:rFonts w:hint="eastAsia"/>
                <w:sz w:val="22"/>
                <w:szCs w:val="22"/>
              </w:rPr>
            </w:pPr>
            <w:r w:rsidRPr="00F51D0B">
              <w:rPr>
                <w:rFonts w:hint="eastAsia"/>
                <w:sz w:val="22"/>
                <w:szCs w:val="22"/>
              </w:rPr>
              <w:t>食品安全管理体系：初次认证第（二）阶段</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郝本东</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2018-N1QMS-2047774</w:t>
            </w:r>
          </w:p>
          <w:p w:rsidR="009F508A">
            <w:pPr>
              <w:snapToGrid w:val="0"/>
              <w:spacing w:line="320" w:lineRule="exact"/>
              <w:ind w:left="1309"/>
              <w:rPr>
                <w:sz w:val="22"/>
                <w:szCs w:val="22"/>
                <w:highlight w:val="yellow"/>
              </w:rPr>
            </w:pPr>
            <w:r>
              <w:rPr>
                <w:sz w:val="22"/>
                <w:szCs w:val="22"/>
                <w:highlight w:val="yellow"/>
              </w:rPr>
              <w:t>2018-N1FSMS-3047774</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刘梦晗</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2020-N1QMS-1258710</w:t>
            </w:r>
          </w:p>
          <w:p w:rsidR="009F508A">
            <w:pPr>
              <w:snapToGrid w:val="0"/>
              <w:spacing w:line="320" w:lineRule="exact"/>
              <w:ind w:left="1309"/>
              <w:rPr>
                <w:sz w:val="22"/>
                <w:szCs w:val="22"/>
                <w:highlight w:val="yellow"/>
              </w:rPr>
            </w:pPr>
            <w:r>
              <w:rPr>
                <w:sz w:val="22"/>
                <w:szCs w:val="22"/>
                <w:highlight w:val="yellow"/>
              </w:rPr>
              <w:t>2020-N1FSMS-1258710</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