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51"/>
        <w:gridCol w:w="960"/>
        <w:gridCol w:w="1409"/>
        <w:gridCol w:w="1505"/>
        <w:gridCol w:w="1364"/>
        <w:gridCol w:w="1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重庆同诚房地产土地资产评估有限公司</w:t>
            </w:r>
            <w:bookmarkEnd w:id="4"/>
          </w:p>
        </w:tc>
        <w:tc>
          <w:tcPr>
            <w:tcW w:w="136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3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Q：32.13.01;34.06.00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E：32.13.01;34.06.00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O：32.13.01;34.06.00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程蕾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Q:32.13.01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E:32.13.01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O:32.13.01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Q:34.06.00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E:34.06.00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O:32.13.01,34.06.00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51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Q:34.06.00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E:34.06.00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O:32.13.01,34.06.00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409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Q:34.06.00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E:34.06.00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评估服务流程：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项目接洽（风险评估）----签订合同---外业查勘----内业测算---审核---提交报告--资料归档。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关键工序：勘测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评估服务质量风险：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勘测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数据准确性的偏差、评估报告不能按时交付、报告质量不合格；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风险控制：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人员专业培训、内部三级审核、完善和更新数据库等措施；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固废的排放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潜在火灾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噪声的排放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资源浪费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；通过应急预案和管理方案进行控制管理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火灾、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触电、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交通重大伤亡事故；通过应急预案和管理方案进行控制管理。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《城镇土地估价规程》（GB/T 18508--2014）《城镇土地分等定级规程》（GB/T 18507-2014）《土地利用现状分类》GB/T 21010-2017《房地产估价规范》（GB/T50291—2015）《房地产估价基本术语标准》（GB/T50899-2013）《城市用地分类与规划建设用地标准》（GB50137-2011）《中华人民共和国物权法》《中华人民共和国资产评估法》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bookmarkStart w:id="6" w:name="_GoBack"/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检验项目：评估价格的合理性；数据的时效性、真实性；引用法规和标准的准确性。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  <w:lang w:val="en-US" w:eastAsia="zh-CN"/>
        </w:rPr>
        <w:t>2020.9.15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1"/>
          <w:szCs w:val="21"/>
          <w:lang w:val="en-US" w:eastAsia="zh-CN"/>
        </w:rPr>
        <w:t>2020.9.15</w:t>
      </w:r>
      <w:r>
        <w:rPr>
          <w:rFonts w:hint="eastAsia"/>
          <w:b/>
          <w:sz w:val="21"/>
          <w:szCs w:val="21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B64334"/>
    <w:rsid w:val="25A6748C"/>
    <w:rsid w:val="38696E6A"/>
    <w:rsid w:val="3E944AA3"/>
    <w:rsid w:val="75B05246"/>
    <w:rsid w:val="766A719F"/>
    <w:rsid w:val="7AC16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样式 样式 样式 样式 样式 样式 样式 样式 样式 样式 样式 首行缩进:  0.99 厘米 + 首行缩进:  2 字符 + ..."/>
    <w:basedOn w:val="1"/>
    <w:qFormat/>
    <w:uiPriority w:val="0"/>
    <w:pPr>
      <w:spacing w:line="520" w:lineRule="exact"/>
      <w:ind w:firstLine="480" w:firstLineChars="200"/>
    </w:pPr>
    <w:rPr>
      <w:rFonts w:ascii="仿宋" w:hAnsi="仿宋" w:eastAsia="仿宋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12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2020-09-25T02:16:39Z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