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0"/>
        <w:gridCol w:w="947"/>
        <w:gridCol w:w="878"/>
        <w:gridCol w:w="888"/>
        <w:gridCol w:w="875"/>
        <w:gridCol w:w="712"/>
        <w:gridCol w:w="1650"/>
        <w:gridCol w:w="900"/>
        <w:gridCol w:w="17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950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重庆太湖锅炉股份有限公司</w:t>
            </w:r>
            <w:bookmarkEnd w:id="4"/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77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Q：17.07.01;18.02.05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E：17.07.01;18.02.05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O：17.07.01;18.02.05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588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汪俊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Q:17.07.01,18.02.05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E:17.07.01,18.02.05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O:17.07.01,18.02.05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24" w:type="dxa"/>
            <w:gridSpan w:val="8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热水锅炉工艺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流程：</w:t>
            </w:r>
          </w:p>
          <w:p>
            <w:pPr>
              <w:rPr>
                <w:rStyle w:val="18"/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切割下料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机加工（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折弯、卷筒、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焊接、钻孔）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组装（锅炉内胆、外胆、基座）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试水压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履盖保温层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组装外壳（加工外包）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——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成品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入库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关键工序：机加工（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折弯、卷筒、</w:t>
            </w: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焊接、钻孔）、试水压；试水压、焊接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过程为关键过程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pStyle w:val="2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换热器工艺流程：</w:t>
            </w:r>
          </w:p>
          <w:p>
            <w:pP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切割下料——机加工（卷制）—组焊（打磨）--试水压——表面处理（外包）——成品入库。</w:t>
            </w:r>
          </w:p>
          <w:p>
            <w:pP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18"/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关键工序：机加工（卷制），焊接、试水压过程为关键过程，也是特殊过程。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生产过程</w:t>
            </w:r>
            <w:r>
              <w:rPr>
                <w:b/>
                <w:sz w:val="20"/>
                <w:highlight w:val="none"/>
              </w:rPr>
              <w:t>/</w:t>
            </w: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特殊过程的控制</w:t>
            </w:r>
            <w:r>
              <w:rPr>
                <w:b/>
                <w:sz w:val="20"/>
                <w:highlight w:val="none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highlight w:val="none"/>
              </w:rPr>
            </w:pPr>
          </w:p>
        </w:tc>
        <w:tc>
          <w:tcPr>
            <w:tcW w:w="86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  <w:t>生产过程风险：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highlight w:val="none"/>
                <w:lang w:val="en-US" w:eastAsia="zh-CN" w:bidi="ar-SA"/>
              </w:rPr>
              <w:t>焊接质量缺陷造成产品使用风险，机加过程防护措施不当造成的机械伤害和职业伤害。</w:t>
            </w:r>
          </w:p>
          <w:p>
            <w:pPr>
              <w:pStyle w:val="3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控制措施：按国家标准和行业标准要求制定操作手册指导生产。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624" w:type="dxa"/>
            <w:gridSpan w:val="8"/>
            <w:vAlign w:val="center"/>
          </w:tcPr>
          <w:p>
            <w:pPr>
              <w:pStyle w:val="19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重要环境：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1）固废（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含危险）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废弃物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排放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；2）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TW" w:bidi="ar-SA"/>
              </w:rPr>
              <w:t>火灾、爆炸（易燃品的存放、电气设备的运行）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）噪声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排放；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）废水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rtl w:val="0"/>
                <w:lang w:val="en-US" w:eastAsia="zh-CN" w:bidi="ar-SA"/>
              </w:rPr>
              <w:t>排放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rtl w:val="0"/>
                <w:lang w:val="zh-TW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TW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妥善处理废弃物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杜绝火灾事故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、杜绝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CN"/>
              </w:rPr>
              <w:t>化学品的泄露、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达标排放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6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TW"/>
              </w:rPr>
            </w:pPr>
            <w:r>
              <w:rPr>
                <w:rFonts w:hint="eastAsia"/>
                <w:b/>
                <w:sz w:val="20"/>
              </w:rPr>
              <w:t>不可接受风险的危险源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：1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火灾伤害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交通重大伤亡事故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TW"/>
              </w:rPr>
              <w:t>触电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CN"/>
              </w:rPr>
              <w:t>机械伤害、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zh-TW" w:eastAsia="zh-TW"/>
              </w:rPr>
              <w:t>焊接焊烟气对呼吸道伤害（职业病）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rtl w:val="0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１、现场配备足够的防火器材；工作完毕应切断电源、气源，并检查确认办公区域内无火险隐患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、制订管理制度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配置预防设施、培训教育、完善公司保险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进行预防用电知识教育，有效预防触电暑、 配置专业电工，、 配备接地线，配置短路开关；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4、生产过程的配置适当的工具，劳保，制订安全操作规程。确保劳保防护用品按时发放、按规定佩带使用；5、焊接人员持证上岗，严格操作规程.保劳保防护用品按时发放、按规定佩带使用；定期组织员工进行体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标准：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1、JB/T7985-2002《小型锅炉和常压热水锅炉技术条件》</w:t>
            </w:r>
          </w:p>
          <w:p>
            <w:pPr>
              <w:snapToGrid w:val="0"/>
              <w:spacing w:line="280" w:lineRule="exact"/>
              <w:ind w:firstLine="602" w:firstLineChars="300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2、GB/T21434-2008《相变锅炉》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24" w:type="dxa"/>
            <w:gridSpan w:val="8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验和试验项目：对承压部件进行检测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ind w:left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检验和试验要求：，重点查看承压部件裂纹、起槽、变形、过热、腐蚀及泄露等问题，如果出现部件缺陷，则需采取相应的解决措施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ind w:left="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4"/>
          <w:szCs w:val="24"/>
          <w:lang w:val="en-US" w:eastAsia="zh-CN"/>
        </w:rPr>
        <w:t>2020.9.12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bookmarkStart w:id="6" w:name="_GoBack"/>
      <w:bookmarkEnd w:id="6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2020.9.12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6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6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7A85A3D"/>
    <w:rsid w:val="60EB68E2"/>
    <w:rsid w:val="67372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semiHidden/>
    <w:unhideWhenUsed/>
    <w:qFormat/>
    <w:uiPriority w:val="99"/>
    <w:rPr>
      <w:color w:val="000000"/>
      <w:u w:val="none"/>
    </w:rPr>
  </w:style>
  <w:style w:type="character" w:styleId="11">
    <w:name w:val="Emphasis"/>
    <w:basedOn w:val="9"/>
    <w:qFormat/>
    <w:locked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customStyle="1" w:styleId="13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7">
    <w:name w:val="hover17"/>
    <w:basedOn w:val="9"/>
    <w:uiPriority w:val="0"/>
  </w:style>
  <w:style w:type="character" w:customStyle="1" w:styleId="18">
    <w:name w:val="占位符文本1"/>
    <w:basedOn w:val="9"/>
    <w:semiHidden/>
    <w:qFormat/>
    <w:uiPriority w:val="99"/>
    <w:rPr>
      <w:color w:val="808080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2020-10-12T03:20:41Z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