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0032-2019-2020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64"/>
        <w:gridCol w:w="1545"/>
        <w:gridCol w:w="1298"/>
        <w:gridCol w:w="1570"/>
        <w:gridCol w:w="12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9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43" w:type="dxa"/>
            <w:gridSpan w:val="2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</w:p>
        </w:tc>
        <w:tc>
          <w:tcPr>
            <w:tcW w:w="283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（60.5±2.5）HRC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41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89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根据产品图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：12JSD160T-1707108 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副箱主轴齿轮压板表面</w:t>
            </w:r>
            <w:r>
              <w:rPr>
                <w:rFonts w:hint="eastAsia" w:asciiTheme="minorEastAsia" w:hAnsiTheme="minorEastAsia"/>
                <w:color w:val="000000" w:themeColor="text1"/>
              </w:rPr>
              <w:t>硬度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大于HR15N88</w:t>
            </w:r>
            <w:r>
              <w:rPr>
                <w:rFonts w:hint="eastAsia" w:asciiTheme="minorEastAsia" w:hAnsiTheme="minorEastAsia"/>
                <w:color w:val="000000" w:themeColor="text1"/>
              </w:rPr>
              <w:t>，技术人员根据产品的材料成份及性能要求，将硬度要求转化控制在（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58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63</w:t>
            </w:r>
            <w:r>
              <w:rPr>
                <w:rFonts w:hint="eastAsia" w:asciiTheme="minorEastAsia" w:hAnsiTheme="minorEastAsia"/>
                <w:color w:val="000000" w:themeColor="text1"/>
              </w:rPr>
              <w:t>）HRC。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测量参数范围：(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58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63</w:t>
            </w:r>
            <w:r>
              <w:rPr>
                <w:rFonts w:hint="eastAsia" w:asciiTheme="minorEastAsia" w:hAnsiTheme="minorEastAsia"/>
                <w:color w:val="000000" w:themeColor="text1"/>
              </w:rPr>
              <w:t>)HRC；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0.8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</w:rPr>
              <w:t>、测量范围：被测</w:t>
            </w:r>
            <w:r>
              <w:rPr>
                <w:rFonts w:asciiTheme="minorEastAsia" w:hAnsiTheme="minorEastAsia"/>
                <w:color w:val="000000" w:themeColor="text1"/>
              </w:rPr>
              <w:t>参数范围</w:t>
            </w:r>
            <w:r>
              <w:rPr>
                <w:rFonts w:hint="eastAsia" w:asciiTheme="minorEastAsia" w:hAnsiTheme="minorEastAsia"/>
                <w:color w:val="000000" w:themeColor="text1"/>
              </w:rPr>
              <w:t>(58～63)HRC</w:t>
            </w:r>
            <w:r>
              <w:rPr>
                <w:rFonts w:asciiTheme="minorEastAsia" w:hAnsiTheme="minorEastAsia"/>
                <w:color w:val="000000" w:themeColor="text1"/>
              </w:rPr>
              <w:t>，而所</w:t>
            </w:r>
            <w:r>
              <w:rPr>
                <w:rFonts w:hint="eastAsia" w:asciiTheme="minorEastAsia" w:hAnsiTheme="minorEastAsia"/>
                <w:color w:val="000000" w:themeColor="text1"/>
              </w:rPr>
              <w:t>用硬度计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09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4" w:type="dxa"/>
            <w:vMerge w:val="continue"/>
          </w:tcPr>
          <w:p/>
        </w:tc>
        <w:tc>
          <w:tcPr>
            <w:tcW w:w="1709" w:type="dxa"/>
            <w:gridSpan w:val="2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数显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BSYDJ-003</w:t>
            </w:r>
          </w:p>
        </w:tc>
        <w:tc>
          <w:tcPr>
            <w:tcW w:w="1298" w:type="dxa"/>
          </w:tcPr>
          <w:p>
            <w:pPr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200HRS-150</w:t>
            </w:r>
            <w:bookmarkStart w:id="1" w:name="_GoBack"/>
            <w:bookmarkEnd w:id="1"/>
          </w:p>
        </w:tc>
        <w:tc>
          <w:tcPr>
            <w:tcW w:w="1570" w:type="dxa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0.5</w:t>
            </w:r>
            <w:r>
              <w:rPr>
                <w:rFonts w:hint="eastAsia" w:ascii="Times New Roman" w:hAnsi="Times New Roman" w:cs="Times New Roman"/>
                <w:szCs w:val="21"/>
              </w:rPr>
              <w:t>HRC</w:t>
            </w:r>
          </w:p>
        </w:tc>
        <w:tc>
          <w:tcPr>
            <w:tcW w:w="1260" w:type="dxa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KSZS204642D003</w:t>
            </w: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2020.06.15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4" w:type="dxa"/>
            <w:vMerge w:val="continue"/>
          </w:tcPr>
          <w:p/>
        </w:tc>
        <w:tc>
          <w:tcPr>
            <w:tcW w:w="170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98" w:type="dxa"/>
          </w:tcPr>
          <w:p>
            <w:pPr>
              <w:rPr>
                <w:color w:val="FF0000"/>
              </w:rPr>
            </w:pPr>
          </w:p>
        </w:tc>
        <w:tc>
          <w:tcPr>
            <w:tcW w:w="1570" w:type="dxa"/>
          </w:tcPr>
          <w:p>
            <w:pPr>
              <w:rPr>
                <w:color w:val="FF0000"/>
              </w:rPr>
            </w:pPr>
          </w:p>
        </w:tc>
        <w:tc>
          <w:tcPr>
            <w:tcW w:w="1260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4" w:type="dxa"/>
            <w:vMerge w:val="continue"/>
          </w:tcPr>
          <w:p/>
        </w:tc>
        <w:tc>
          <w:tcPr>
            <w:tcW w:w="1709" w:type="dxa"/>
            <w:gridSpan w:val="2"/>
          </w:tcPr>
          <w:p/>
        </w:tc>
        <w:tc>
          <w:tcPr>
            <w:tcW w:w="1298" w:type="dxa"/>
          </w:tcPr>
          <w:p/>
        </w:tc>
        <w:tc>
          <w:tcPr>
            <w:tcW w:w="1570" w:type="dxa"/>
          </w:tcPr>
          <w:p/>
        </w:tc>
        <w:tc>
          <w:tcPr>
            <w:tcW w:w="1260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  <w:r>
              <w:rPr>
                <w:rFonts w:hint="eastAsia"/>
                <w:color w:val="000000"/>
              </w:rPr>
              <w:t>，满足计量要求的测量</w:t>
            </w:r>
            <w:r>
              <w:rPr>
                <w:rFonts w:hint="eastAsia" w:asciiTheme="minorEastAsia" w:hAnsiTheme="minorEastAsia"/>
                <w:color w:val="000000" w:themeColor="text1"/>
              </w:rPr>
              <w:t>范围(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58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63</w:t>
            </w:r>
            <w:r>
              <w:rPr>
                <w:rFonts w:hint="eastAsia" w:asciiTheme="minorEastAsia" w:hAnsiTheme="minorEastAsia"/>
                <w:color w:val="000000" w:themeColor="text1"/>
              </w:rPr>
              <w:t>)HRC的</w:t>
            </w:r>
            <w:r>
              <w:rPr>
                <w:rFonts w:hint="eastAsia"/>
                <w:color w:val="000000"/>
              </w:rPr>
              <w:t>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  </w:t>
            </w:r>
          </w:p>
          <w:p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9617D"/>
    <w:rsid w:val="074A3B06"/>
    <w:rsid w:val="1CFE7012"/>
    <w:rsid w:val="3C800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2020-09-18T01:16:39Z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