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r>
        <w:rPr>
          <w:rFonts w:hint="eastAsia"/>
          <w:b/>
          <w:sz w:val="22"/>
          <w:szCs w:val="22"/>
        </w:rPr>
        <w:sym w:font="Wingdings 2" w:char="00A3"/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sym w:font="Wingdings 2" w:char="00A3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4"/>
        <w:gridCol w:w="1236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重庆易升电梯配件有限公司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Q：17.10.02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电梯配件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加工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highlight w:val="none"/>
              </w:rPr>
              <w:t>工艺流程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</w:rPr>
              <w:t>采购原料——下料——折弯成型——组装---检验--包装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生产过程质量风险：材料型号不符，加工尺寸超差、组装错误、检验漏项等。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控制措施：定点采购材料、按作业指导书生产、按检验规范检验产品。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中华人民共和国安全消防法、中华人民共和国劳动合同法、中华人民共和国安全生产法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GB/T 7025.1－2008《电梯主参数及轿厢、井道、机房的型式与尺寸 第1部分：Ⅰ、Ⅱ、Ⅲ、Ⅵ类电梯》、GB/T 7025.2－2008《电梯主参数及轿厢、井道、机房的型式与尺寸 第2部分：Ⅳ类电梯》、GB/T 7025.3－1997《电梯主参数及轿厢、井道、机房的型式与尺寸 第3部分：Ⅴ类电梯》等标准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主要质量要求：外形尺寸、性能（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滑板正常运行、门刀张开正常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关键控制点：组装。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2020.9.13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 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2020.9.13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212057"/>
    <w:rsid w:val="124F1348"/>
    <w:rsid w:val="143073E1"/>
    <w:rsid w:val="2E2E69DB"/>
    <w:rsid w:val="43AE3F10"/>
    <w:rsid w:val="5D884D07"/>
    <w:rsid w:val="64514B3C"/>
    <w:rsid w:val="700172F7"/>
    <w:rsid w:val="778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2020-09-14T02:21:57Z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