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bookmarkStart w:id="0" w:name="合同编号"/>
      <w:r>
        <w:rPr>
          <w:rFonts w:hint="eastAsia" w:ascii="宋体" w:hAnsi="宋体"/>
          <w:b/>
          <w:bCs/>
          <w:kern w:val="0"/>
          <w:szCs w:val="21"/>
          <w:u w:val="single"/>
        </w:rPr>
        <w:t>0303-2019-QEO-2020</w:t>
      </w:r>
      <w:bookmarkEnd w:id="0"/>
      <w:r>
        <w:rPr>
          <w:rFonts w:hint="eastAsia" w:ascii="宋体" w:hAnsi="宋体"/>
          <w:b/>
          <w:bCs/>
          <w:kern w:val="0"/>
          <w:szCs w:val="21"/>
          <w:u w:val="single"/>
        </w:rPr>
        <w:t xml:space="preserve"> </w:t>
      </w:r>
      <w:r>
        <w:rPr>
          <w:szCs w:val="44"/>
        </w:rPr>
        <w:t xml:space="preserve"> </w:t>
      </w:r>
    </w:p>
    <w:p>
      <w:pPr>
        <w:jc w:val="right"/>
        <w:rPr>
          <w:rFonts w:ascii="宋体" w:hAnsi="宋体"/>
          <w:szCs w:val="2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宋体" w:hAnsi="宋体"/>
          <w:szCs w:val="21"/>
        </w:rPr>
      </w:pPr>
      <w:r>
        <w:rPr>
          <w:rFonts w:hint="eastAsia" w:ascii="楷体" w:hAnsi="楷体" w:eastAsia="楷体"/>
          <w:b/>
          <w:color w:val="000000"/>
          <w:sz w:val="32"/>
          <w:szCs w:val="32"/>
        </w:rPr>
        <w:t>受审核方：重庆亿企机械制造有限公司</w:t>
      </w: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64" w:firstLineChars="300"/>
        <w:rPr>
          <w:rFonts w:hint="eastAsia"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质量管理体系（QMS）</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50430(第 1 次)</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Style w:val="9"/>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17.10.02</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rPr>
          <w:rFonts w:ascii="宋体" w:hAnsi="宋体"/>
          <w:b/>
          <w:color w:val="000000"/>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_监督1___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1"/>
        </w:numPr>
        <w:tabs>
          <w:tab w:val="left" w:pos="645"/>
        </w:tabs>
        <w:rPr>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745"/>
        <w:gridCol w:w="154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543" w:type="dxa"/>
            <w:gridSpan w:val="3"/>
          </w:tcPr>
          <w:p>
            <w:pPr>
              <w:spacing w:line="260" w:lineRule="exact"/>
              <w:rPr>
                <w:rFonts w:ascii="宋体"/>
                <w:b/>
                <w:color w:val="FF0000"/>
                <w:sz w:val="21"/>
              </w:rPr>
            </w:pPr>
            <w:bookmarkStart w:id="11" w:name="组织名称Add"/>
            <w:r>
              <w:rPr>
                <w:rFonts w:hint="eastAsia" w:ascii="宋体" w:hAnsi="宋体"/>
                <w:b/>
                <w:sz w:val="21"/>
                <w:szCs w:val="22"/>
              </w:rPr>
              <w:t>重庆亿企机械制造有限公司</w:t>
            </w:r>
            <w:bookmarkEnd w:id="11"/>
          </w:p>
        </w:tc>
        <w:tc>
          <w:tcPr>
            <w:tcW w:w="1545" w:type="dxa"/>
            <w:vAlign w:val="center"/>
          </w:tcPr>
          <w:p>
            <w:pPr>
              <w:spacing w:line="260" w:lineRule="exact"/>
              <w:rPr>
                <w:rFonts w:hint="eastAsia" w:ascii="宋体" w:hAnsi="宋体"/>
                <w:b/>
                <w:sz w:val="21"/>
                <w:szCs w:val="22"/>
              </w:rPr>
            </w:pPr>
            <w:r>
              <w:rPr>
                <w:rFonts w:hint="eastAsia" w:ascii="宋体" w:hAnsi="宋体"/>
                <w:b/>
                <w:sz w:val="21"/>
                <w:szCs w:val="22"/>
              </w:rPr>
              <w:t>组织人数及</w:t>
            </w:r>
          </w:p>
          <w:p>
            <w:pPr>
              <w:spacing w:line="260" w:lineRule="exact"/>
              <w:rPr>
                <w:rFonts w:hint="eastAsia" w:ascii="宋体" w:hAnsi="宋体"/>
                <w:b/>
                <w:sz w:val="21"/>
                <w:szCs w:val="22"/>
              </w:rPr>
            </w:pPr>
            <w:r>
              <w:rPr>
                <w:rFonts w:hint="eastAsia" w:ascii="宋体" w:hAnsi="宋体"/>
                <w:b/>
                <w:sz w:val="21"/>
                <w:szCs w:val="22"/>
              </w:rPr>
              <w:t>变动情况核实</w:t>
            </w:r>
          </w:p>
        </w:tc>
        <w:tc>
          <w:tcPr>
            <w:tcW w:w="1500" w:type="dxa"/>
          </w:tcPr>
          <w:p>
            <w:pPr>
              <w:spacing w:line="260" w:lineRule="exact"/>
              <w:rPr>
                <w:rFonts w:hint="default" w:ascii="宋体" w:hAnsi="宋体"/>
                <w:b/>
                <w:sz w:val="21"/>
                <w:szCs w:val="22"/>
                <w:lang w:val="en-US" w:eastAsia="zh-CN"/>
              </w:rPr>
            </w:pPr>
            <w:r>
              <w:rPr>
                <w:rFonts w:hint="eastAsia" w:ascii="宋体" w:hAnsi="宋体"/>
                <w:b/>
                <w:sz w:val="21"/>
                <w:szCs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543" w:type="dxa"/>
            <w:gridSpan w:val="3"/>
          </w:tcPr>
          <w:p>
            <w:pPr>
              <w:rPr>
                <w:rFonts w:ascii="宋体"/>
                <w:b/>
                <w:sz w:val="21"/>
              </w:rPr>
            </w:pPr>
            <w:bookmarkStart w:id="12" w:name="注册地址"/>
            <w:r>
              <w:rPr>
                <w:rFonts w:ascii="宋体"/>
                <w:b/>
                <w:sz w:val="21"/>
              </w:rPr>
              <w:t>重庆市渝北区双凤桥街道劝业路11号1幢整幢</w:t>
            </w:r>
            <w:bookmarkEnd w:id="12"/>
          </w:p>
        </w:tc>
        <w:tc>
          <w:tcPr>
            <w:tcW w:w="1545"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543" w:type="dxa"/>
            <w:gridSpan w:val="3"/>
          </w:tcPr>
          <w:p>
            <w:pPr>
              <w:rPr>
                <w:rFonts w:ascii="宋体"/>
                <w:b/>
                <w:sz w:val="21"/>
              </w:rPr>
            </w:pPr>
            <w:bookmarkStart w:id="14" w:name="办公地址"/>
            <w:r>
              <w:rPr>
                <w:rFonts w:ascii="宋体"/>
                <w:b/>
                <w:sz w:val="21"/>
              </w:rPr>
              <w:t>重庆市渝北区双凤桥街道劝业路11号1幢整幢</w:t>
            </w:r>
            <w:bookmarkEnd w:id="14"/>
          </w:p>
        </w:tc>
        <w:tc>
          <w:tcPr>
            <w:tcW w:w="1545"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543" w:type="dxa"/>
            <w:gridSpan w:val="3"/>
          </w:tcPr>
          <w:p>
            <w:pPr>
              <w:rPr>
                <w:rFonts w:ascii="宋体"/>
                <w:b/>
                <w:sz w:val="21"/>
              </w:rPr>
            </w:pPr>
            <w:bookmarkStart w:id="16" w:name="生产地址Add"/>
            <w:r>
              <w:rPr>
                <w:rFonts w:ascii="宋体"/>
                <w:b/>
                <w:sz w:val="21"/>
              </w:rPr>
              <w:t>重庆市渝北区双凤桥街道劝业路11号1幢整幢</w:t>
            </w:r>
            <w:bookmarkEnd w:id="16"/>
          </w:p>
        </w:tc>
        <w:tc>
          <w:tcPr>
            <w:tcW w:w="1545"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唐春贤</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745" w:type="dxa"/>
            <w:vAlign w:val="center"/>
          </w:tcPr>
          <w:p>
            <w:pPr>
              <w:jc w:val="center"/>
              <w:rPr>
                <w:rFonts w:ascii="宋体"/>
                <w:b/>
                <w:sz w:val="21"/>
              </w:rPr>
            </w:pPr>
            <w:bookmarkStart w:id="19" w:name="联系人电话Add"/>
            <w:r>
              <w:rPr>
                <w:rFonts w:ascii="宋体"/>
                <w:b/>
                <w:sz w:val="21"/>
              </w:rPr>
              <w:t>18983636582</w:t>
            </w:r>
            <w:bookmarkEnd w:id="19"/>
          </w:p>
        </w:tc>
        <w:tc>
          <w:tcPr>
            <w:tcW w:w="1545"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游东</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745" w:type="dxa"/>
          </w:tcPr>
          <w:p>
            <w:pPr>
              <w:rPr>
                <w:rFonts w:ascii="宋体" w:hAnsi="宋体"/>
                <w:b/>
                <w:sz w:val="21"/>
                <w:szCs w:val="21"/>
              </w:rPr>
            </w:pPr>
          </w:p>
        </w:tc>
        <w:tc>
          <w:tcPr>
            <w:tcW w:w="1545"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唐春贤</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2020年09月14日 上午至2020年09月14日 下午</w:t>
            </w:r>
            <w:bookmarkEnd w:id="23"/>
          </w:p>
        </w:tc>
        <w:tc>
          <w:tcPr>
            <w:tcW w:w="1745" w:type="dxa"/>
            <w:vAlign w:val="center"/>
          </w:tcPr>
          <w:p>
            <w:pPr>
              <w:rPr>
                <w:rFonts w:ascii="宋体" w:hAnsi="宋体"/>
                <w:b/>
                <w:sz w:val="21"/>
                <w:szCs w:val="21"/>
              </w:rPr>
            </w:pPr>
            <w:r>
              <w:rPr>
                <w:rFonts w:hint="eastAsia" w:ascii="宋体" w:hAnsi="宋体"/>
                <w:b/>
                <w:sz w:val="21"/>
                <w:szCs w:val="21"/>
              </w:rPr>
              <w:t>一体化审核</w:t>
            </w:r>
          </w:p>
        </w:tc>
        <w:tc>
          <w:tcPr>
            <w:tcW w:w="3045"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bookmarkStart w:id="26" w:name="QJ勾选Add1"/>
            <w:r>
              <w:rPr>
                <w:rFonts w:hint="eastAsia" w:ascii="宋体" w:hAnsi="宋体"/>
              </w:rPr>
              <w:t>模具的制作及机械零部件的一般机械加工</w:t>
            </w:r>
            <w:bookmarkEnd w:id="25"/>
            <w:r>
              <w:rPr>
                <w:rFonts w:hint="eastAsia" w:ascii="宋体" w:hAnsi="宋体"/>
              </w:rPr>
              <w:t xml:space="preserve">  </w:t>
            </w:r>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17.10.02</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745"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2022-09-28</w:t>
            </w:r>
          </w:p>
        </w:tc>
        <w:tc>
          <w:tcPr>
            <w:tcW w:w="1545" w:type="dxa"/>
            <w:vAlign w:val="center"/>
          </w:tcPr>
          <w:p>
            <w:pPr>
              <w:spacing w:line="260" w:lineRule="exact"/>
              <w:jc w:val="center"/>
              <w:rPr>
                <w:rFonts w:hint="eastAsia" w:ascii="宋体" w:hAnsi="宋体"/>
                <w:b/>
                <w:sz w:val="21"/>
                <w:szCs w:val="21"/>
              </w:rPr>
            </w:pPr>
            <w:r>
              <w:rPr>
                <w:rFonts w:hint="eastAsia" w:ascii="宋体" w:hAnsi="宋体"/>
                <w:b/>
                <w:sz w:val="21"/>
                <w:szCs w:val="21"/>
              </w:rPr>
              <w:t>上年度</w:t>
            </w:r>
          </w:p>
          <w:p>
            <w:pPr>
              <w:spacing w:line="260" w:lineRule="exact"/>
              <w:jc w:val="center"/>
              <w:rPr>
                <w:rFonts w:hint="eastAsia" w:ascii="宋体" w:hAnsi="宋体"/>
                <w:b/>
                <w:sz w:val="21"/>
                <w:szCs w:val="21"/>
              </w:rPr>
            </w:pPr>
            <w:r>
              <w:rPr>
                <w:rFonts w:hint="eastAsia" w:ascii="宋体" w:hAnsi="宋体"/>
                <w:b/>
                <w:sz w:val="21"/>
                <w:szCs w:val="21"/>
              </w:rPr>
              <w:t>审核日期</w:t>
            </w:r>
          </w:p>
        </w:tc>
        <w:tc>
          <w:tcPr>
            <w:tcW w:w="1500" w:type="dxa"/>
          </w:tcPr>
          <w:p>
            <w:pPr>
              <w:spacing w:line="260" w:lineRule="exact"/>
              <w:jc w:val="both"/>
              <w:rPr>
                <w:rFonts w:hint="eastAsia" w:ascii="宋体" w:hAnsi="宋体"/>
                <w:b/>
                <w:sz w:val="21"/>
                <w:szCs w:val="21"/>
              </w:rPr>
            </w:pPr>
            <w:r>
              <w:rPr>
                <w:rFonts w:hint="eastAsia" w:ascii="宋体" w:hAnsi="宋体"/>
                <w:b/>
                <w:sz w:val="21"/>
                <w:szCs w:val="21"/>
              </w:rPr>
              <w:t>2019年08月28</w:t>
            </w:r>
            <w:r>
              <w:rPr>
                <w:rFonts w:hint="eastAsia" w:ascii="宋体" w:hAnsi="宋体"/>
                <w:b/>
                <w:sz w:val="21"/>
                <w:szCs w:val="21"/>
                <w:lang w:eastAsia="zh-CN"/>
              </w:rPr>
              <w:t>日至</w:t>
            </w:r>
            <w:r>
              <w:rPr>
                <w:rFonts w:hint="eastAsia" w:ascii="宋体" w:hAnsi="宋体"/>
                <w:b/>
                <w:sz w:val="21"/>
                <w:szCs w:val="21"/>
                <w:lang w:val="en-US" w:eastAsia="zh-CN"/>
              </w:rPr>
              <w:t>2</w:t>
            </w:r>
            <w:r>
              <w:rPr>
                <w:rFonts w:hint="eastAsia" w:ascii="宋体" w:hAnsi="宋体"/>
                <w:b/>
                <w:sz w:val="21"/>
                <w:szCs w:val="21"/>
              </w:rPr>
              <w:t>019年08月29日</w:t>
            </w:r>
          </w:p>
          <w:p>
            <w:pPr>
              <w:spacing w:line="260" w:lineRule="exact"/>
              <w:jc w:val="center"/>
              <w:rPr>
                <w:rFonts w:hint="eastAsia" w:ascii="宋体" w:hAnsi="宋体"/>
                <w:b/>
                <w:sz w:val="21"/>
                <w:szCs w:val="21"/>
              </w:rPr>
            </w:pP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29</w:t>
      </w:r>
      <w:r>
        <w:rPr>
          <w:rFonts w:hint="eastAsia" w:ascii="宋体" w:hAnsi="宋体"/>
          <w:b/>
          <w:sz w:val="21"/>
          <w:szCs w:val="21"/>
        </w:rPr>
        <w:t>日至2020年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80" w:firstLineChars="200"/>
              <w:rPr>
                <w:rFonts w:ascii="宋体" w:hAnsi="宋体"/>
                <w:b/>
                <w:sz w:val="21"/>
                <w:szCs w:val="21"/>
              </w:rPr>
            </w:pPr>
            <w:bookmarkStart w:id="30" w:name="组织名称"/>
            <w:r>
              <w:rPr>
                <w:rFonts w:ascii="宋体" w:hAnsi="宋体"/>
                <w:szCs w:val="21"/>
              </w:rPr>
              <w:t>重庆亿企机械制造有限公司</w:t>
            </w:r>
            <w:bookmarkEnd w:id="30"/>
            <w:r>
              <w:rPr>
                <w:rFonts w:hint="eastAsia" w:ascii="宋体" w:hAnsi="宋体" w:cs="宋体"/>
                <w:sz w:val="21"/>
                <w:szCs w:val="21"/>
              </w:rPr>
              <w:t>是一家专业从事</w:t>
            </w:r>
            <w:r>
              <w:rPr>
                <w:rFonts w:hint="eastAsia" w:ascii="宋体" w:hAnsi="宋体"/>
              </w:rPr>
              <w:t>模具的制作及机械零部件的一般机械加工</w:t>
            </w:r>
            <w:r>
              <w:rPr>
                <w:rFonts w:hint="eastAsia" w:ascii="宋体" w:hAnsi="宋体" w:cs="宋体"/>
                <w:sz w:val="21"/>
                <w:szCs w:val="21"/>
                <w:lang w:eastAsia="zh-CN"/>
              </w:rPr>
              <w:t>的企业</w:t>
            </w:r>
            <w:r>
              <w:rPr>
                <w:rFonts w:hint="eastAsia" w:ascii="宋体" w:hAnsi="宋体" w:cs="宋体"/>
                <w:sz w:val="21"/>
                <w:szCs w:val="21"/>
              </w:rPr>
              <w:t>。现有员工</w:t>
            </w:r>
            <w:r>
              <w:rPr>
                <w:rFonts w:hint="eastAsia" w:ascii="宋体" w:hAnsi="宋体" w:cs="宋体"/>
                <w:sz w:val="21"/>
                <w:szCs w:val="21"/>
                <w:lang w:val="en-US" w:eastAsia="zh-CN"/>
              </w:rPr>
              <w:t>10</w:t>
            </w:r>
            <w:r>
              <w:rPr>
                <w:rFonts w:hint="eastAsia" w:ascii="宋体" w:hAnsi="宋体" w:cs="宋体"/>
                <w:sz w:val="21"/>
                <w:szCs w:val="21"/>
              </w:rPr>
              <w:t>人</w:t>
            </w:r>
            <w:r>
              <w:rPr>
                <w:rFonts w:hint="eastAsia" w:ascii="宋体" w:hAnsi="宋体" w:cs="宋体"/>
                <w:sz w:val="21"/>
                <w:szCs w:val="21"/>
              </w:rPr>
              <w:t>，经营状况良好。组织对内外部因素、相关方需求和期望进行了充分的识别，策划和实施有效。确定了体系的边界，基本适用。管理体系不适用条款</w:t>
            </w:r>
            <w:r>
              <w:rPr>
                <w:rFonts w:hint="eastAsia" w:ascii="宋体" w:hAnsi="宋体" w:cs="宋体"/>
                <w:sz w:val="21"/>
                <w:szCs w:val="21"/>
                <w:lang w:eastAsia="zh-CN"/>
              </w:rPr>
              <w:t>为</w:t>
            </w:r>
            <w:r>
              <w:rPr>
                <w:rFonts w:hint="eastAsia" w:ascii="宋体" w:hAnsi="宋体" w:cs="宋体"/>
                <w:sz w:val="21"/>
                <w:szCs w:val="21"/>
                <w:lang w:val="en-US" w:eastAsia="zh-CN"/>
              </w:rPr>
              <w:t>8.3</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jc w:val="left"/>
              <w:rPr>
                <w:rFonts w:ascii="宋体" w:hAnsi="宋体"/>
                <w:b/>
                <w:sz w:val="21"/>
                <w:szCs w:val="21"/>
              </w:rPr>
            </w:pPr>
            <w:r>
              <w:rPr>
                <w:rFonts w:hint="eastAsia" w:ascii="宋体" w:hAnsi="宋体" w:cs="宋体"/>
                <w:color w:val="000000"/>
                <w:sz w:val="21"/>
                <w:szCs w:val="21"/>
              </w:rPr>
              <w:t>““科技先进</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优质高效</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顾客至上</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尊信守约 ”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300" w:lineRule="exact"/>
              <w:ind w:left="0" w:leftChars="0" w:firstLine="0" w:firstLineChars="0"/>
              <w:rPr>
                <w:rFonts w:hint="eastAsia" w:ascii="宋体" w:hAnsi="宋体"/>
                <w:b/>
                <w:sz w:val="21"/>
                <w:szCs w:val="21"/>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rPr>
                <w:rFonts w:hint="eastAsia" w:ascii="宋体" w:hAnsi="宋体"/>
                <w:b/>
                <w:sz w:val="21"/>
                <w:szCs w:val="21"/>
                <w:lang w:val="en-US" w:eastAsia="zh-CN"/>
              </w:rPr>
            </w:pPr>
            <w:r>
              <w:rPr>
                <w:rFonts w:hint="eastAsia" w:ascii="宋体" w:hAnsi="宋体"/>
                <w:b/>
                <w:sz w:val="21"/>
                <w:szCs w:val="21"/>
                <w:lang w:val="en-US" w:eastAsia="zh-CN"/>
              </w:rPr>
              <w:t>QMS范围：</w:t>
            </w:r>
            <w:r>
              <w:rPr>
                <w:rFonts w:hint="eastAsia" w:ascii="宋体" w:hAnsi="宋体"/>
              </w:rPr>
              <w:t xml:space="preserve">模具的制作及机械零部件的一般机械加工 </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质量管理体系过程有：</w:t>
            </w:r>
          </w:p>
          <w:p>
            <w:pPr>
              <w:rPr>
                <w:rFonts w:hint="eastAsia" w:ascii="宋体" w:hAnsi="宋体"/>
                <w:szCs w:val="21"/>
                <w:lang w:eastAsia="zh-CN"/>
              </w:rPr>
            </w:pPr>
            <w:r>
              <w:rPr>
                <w:rFonts w:hint="eastAsia" w:ascii="宋体" w:hAnsi="宋体"/>
                <w:szCs w:val="21"/>
                <w:lang w:eastAsia="zh-CN"/>
              </w:rPr>
              <w:t>入厂检验（客户来料坯件加工）——机械加工（开粗、铣、钻）——组装（模具需要时）——检验——入库及交付</w:t>
            </w:r>
          </w:p>
          <w:p>
            <w:pPr>
              <w:rPr>
                <w:rFonts w:hint="eastAsia" w:ascii="宋体" w:hAnsi="宋体"/>
                <w:szCs w:val="21"/>
                <w:highlight w:val="none"/>
                <w:lang w:eastAsia="zh-CN"/>
              </w:rPr>
            </w:pPr>
            <w:r>
              <w:rPr>
                <w:rFonts w:hint="eastAsia" w:ascii="宋体" w:hAnsi="宋体"/>
                <w:szCs w:val="21"/>
                <w:highlight w:val="none"/>
                <w:lang w:eastAsia="zh-CN"/>
              </w:rPr>
              <w:t>需确认/特殊过程：无</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8.3</w:t>
            </w:r>
            <w:r>
              <w:rPr>
                <w:rFonts w:hint="eastAsia" w:ascii="宋体" w:hAnsi="宋体"/>
                <w:b/>
                <w:sz w:val="21"/>
                <w:szCs w:val="21"/>
              </w:rPr>
              <w:t xml:space="preserve">    删减理由：</w:t>
            </w:r>
            <w:r>
              <w:rPr>
                <w:rFonts w:hint="eastAsia" w:ascii="宋体" w:hAnsi="宋体" w:cs="宋体"/>
                <w:szCs w:val="24"/>
              </w:rPr>
              <w:t>因公司产品均按国家相关标准及客户要求进行生产，生产工艺成熟</w:t>
            </w:r>
            <w:r>
              <w:rPr>
                <w:rFonts w:hint="eastAsia" w:ascii="宋体" w:hAnsi="宋体" w:cs="宋体"/>
                <w:szCs w:val="24"/>
                <w:lang w:eastAsia="zh-CN"/>
              </w:rPr>
              <w:t>固定</w:t>
            </w:r>
            <w:r>
              <w:rPr>
                <w:rFonts w:hint="eastAsia" w:ascii="宋体" w:hAnsi="宋体" w:cs="宋体"/>
                <w:szCs w:val="24"/>
              </w:rPr>
              <w:t>。生产过程不涉及标准中“8.3设计和开发”条款内容</w:t>
            </w:r>
            <w:r>
              <w:rPr>
                <w:rFonts w:hint="eastAsia" w:ascii="宋体" w:hAnsi="宋体" w:cs="宋体"/>
                <w:szCs w:val="24"/>
                <w:lang w:eastAsia="zh-CN"/>
              </w:rPr>
              <w:t>，</w:t>
            </w:r>
            <w:r>
              <w:rPr>
                <w:rFonts w:hint="eastAsia" w:ascii="宋体" w:hAnsi="宋体" w:cs="宋体"/>
                <w:szCs w:val="24"/>
              </w:rPr>
              <w:t>不需要进一步细化顾客的要求，也无权修改要求，对产品的</w:t>
            </w:r>
            <w:r>
              <w:rPr>
                <w:rFonts w:hint="eastAsia" w:ascii="宋体" w:hAnsi="宋体" w:cs="宋体"/>
                <w:szCs w:val="24"/>
                <w:lang w:eastAsia="zh-CN"/>
              </w:rPr>
              <w:t>设计</w:t>
            </w:r>
            <w:r>
              <w:rPr>
                <w:rFonts w:hint="eastAsia" w:ascii="宋体" w:hAnsi="宋体" w:cs="宋体"/>
                <w:szCs w:val="24"/>
              </w:rPr>
              <w:t>缺陷也不负责，8.3条款不适用不影响组织提供满足顾客要求和适用法律法规要求的产品的能力或责任的要求。。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eastAsia="宋体" w:cs="宋体"/>
                <w:color w:val="000000"/>
                <w:kern w:val="0"/>
                <w:sz w:val="21"/>
                <w:szCs w:val="21"/>
                <w:lang w:eastAsia="zh-CN"/>
              </w:rPr>
              <w:t>2019年05月13日</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eastAsia="宋体" w:cs="宋体"/>
                <w:sz w:val="21"/>
                <w:szCs w:val="21"/>
                <w:lang w:eastAsia="zh-CN"/>
              </w:rPr>
              <w:t>组织有满足产品生产需要的生产场地及办公经营场所，车间、库房按区域划分开。主要设备包括：数控龙门加工中心、数控立铣、普通龙门铣、摇臂钻等，检测设备有：游标卡尺、</w:t>
            </w:r>
            <w:r>
              <w:rPr>
                <w:rFonts w:hint="eastAsia" w:ascii="宋体" w:hAnsi="宋体" w:cs="宋体"/>
                <w:sz w:val="21"/>
                <w:szCs w:val="21"/>
                <w:lang w:eastAsia="zh-CN"/>
              </w:rPr>
              <w:t>塞规</w:t>
            </w:r>
            <w:r>
              <w:rPr>
                <w:rFonts w:hint="eastAsia" w:ascii="宋体" w:hAnsi="宋体" w:eastAsia="宋体" w:cs="宋体"/>
                <w:sz w:val="21"/>
                <w:szCs w:val="21"/>
                <w:lang w:eastAsia="zh-CN"/>
              </w:rPr>
              <w:t>、外径千分尺、内径千分尺、百分表等，可以满足产品生产需要。生产部对设备按月方式进行点检维护保养，并实施。特种设备</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有</w:t>
            </w:r>
            <w:r>
              <w:rPr>
                <w:rFonts w:hint="eastAsia" w:ascii="宋体" w:hAnsi="宋体" w:eastAsia="宋体" w:cs="宋体"/>
                <w:sz w:val="21"/>
                <w:szCs w:val="21"/>
                <w:lang w:val="en-US" w:eastAsia="zh-CN"/>
              </w:rPr>
              <w:t>2台行车</w:t>
            </w:r>
            <w:r>
              <w:rPr>
                <w:rFonts w:hint="eastAsia" w:ascii="宋体" w:hAnsi="宋体" w:cs="宋体"/>
                <w:sz w:val="21"/>
                <w:szCs w:val="21"/>
                <w:lang w:val="en-US" w:eastAsia="zh-CN"/>
              </w:rPr>
              <w:t>，提供有效年检报告及租赁合同</w:t>
            </w:r>
            <w:r>
              <w:rPr>
                <w:rFonts w:hint="eastAsia" w:ascii="宋体" w:hAnsi="宋体" w:eastAsia="宋体" w:cs="宋体"/>
                <w:sz w:val="21"/>
                <w:szCs w:val="21"/>
                <w:lang w:eastAsia="zh-CN"/>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w:t>
            </w:r>
            <w:r>
              <w:rPr>
                <w:rFonts w:hint="eastAsia" w:ascii="宋体" w:hAnsi="宋体" w:cs="宋体"/>
                <w:sz w:val="21"/>
                <w:szCs w:val="21"/>
                <w:lang w:eastAsia="zh-CN"/>
              </w:rPr>
              <w:t>行政</w:t>
            </w:r>
            <w:r>
              <w:rPr>
                <w:rFonts w:hint="eastAsia" w:ascii="宋体" w:hAnsi="宋体" w:cs="宋体"/>
                <w:sz w:val="21"/>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hint="default" w:ascii="宋体" w:hAnsi="宋体" w:eastAsia="宋体"/>
                <w:b/>
                <w:sz w:val="21"/>
                <w:szCs w:val="21"/>
                <w:lang w:val="en-US" w:eastAsia="zh-CN"/>
              </w:rPr>
            </w:pPr>
            <w:r>
              <w:rPr>
                <w:rFonts w:hint="eastAsia" w:ascii="宋体" w:hAnsi="宋体" w:cs="宋体"/>
                <w:sz w:val="21"/>
                <w:szCs w:val="21"/>
              </w:rPr>
              <w:t>查《计量器具台账》，技术部门均按策划的要求配置了相应的检测设备用于产品的检测，监视测量设备有：</w:t>
            </w:r>
            <w:r>
              <w:rPr>
                <w:rFonts w:hint="eastAsia" w:ascii="宋体" w:hAnsi="宋体" w:eastAsia="宋体" w:cs="宋体"/>
                <w:sz w:val="21"/>
                <w:szCs w:val="21"/>
                <w:lang w:eastAsia="zh-CN"/>
              </w:rPr>
              <w:t>游标卡尺、</w:t>
            </w:r>
            <w:r>
              <w:rPr>
                <w:rFonts w:hint="eastAsia" w:ascii="宋体" w:hAnsi="宋体" w:cs="宋体"/>
                <w:sz w:val="21"/>
                <w:szCs w:val="21"/>
                <w:lang w:eastAsia="zh-CN"/>
              </w:rPr>
              <w:t>塞规</w:t>
            </w:r>
            <w:r>
              <w:rPr>
                <w:rFonts w:hint="eastAsia" w:ascii="宋体" w:hAnsi="宋体" w:eastAsia="宋体" w:cs="宋体"/>
                <w:sz w:val="21"/>
                <w:szCs w:val="21"/>
                <w:lang w:eastAsia="zh-CN"/>
              </w:rPr>
              <w:t>、外径千分尺、内径千分尺、百分表等。抽查在用量具的校准证书,不能提供有效的检定或校准证书。不符合标准</w:t>
            </w:r>
            <w:r>
              <w:rPr>
                <w:rFonts w:hint="eastAsia" w:ascii="宋体" w:hAnsi="宋体" w:eastAsia="宋体" w:cs="宋体"/>
                <w:sz w:val="21"/>
                <w:szCs w:val="21"/>
                <w:lang w:val="en-US" w:eastAsia="zh-CN"/>
              </w:rPr>
              <w:t>7.1.5条款。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公司在体系文件中，规定了公司各管理层次（如质量职能部门）和在各阶段对产品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w:t>
            </w:r>
            <w:r>
              <w:rPr>
                <w:rFonts w:hint="eastAsia" w:ascii="宋体" w:hAnsi="宋体" w:cs="宋体"/>
                <w:color w:val="000000"/>
                <w:sz w:val="21"/>
                <w:szCs w:val="21"/>
                <w:lang w:eastAsia="zh-CN"/>
              </w:rPr>
              <w:t>机加</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特殊过程：</w:t>
            </w:r>
            <w:r>
              <w:rPr>
                <w:rFonts w:hint="eastAsia" w:ascii="宋体" w:hAnsi="宋体" w:cs="宋体"/>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制定并实施了产品检验控制规定，规定了公司各管理层次和部门在各阶段对产品质量实施检查与验收的管理要求。内容基本具备全面性、系统性及可操作性。产品验收均在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处予以实现，范围包括：过程、最终产品。以此保证持续向顾客稳定提供稳定合格的产品和服务。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color w:val="000000" w:themeColor="text1"/>
                <w:sz w:val="21"/>
                <w:szCs w:val="21"/>
              </w:rPr>
              <w:t xml:space="preserve">10. </w:t>
            </w:r>
            <w:r>
              <w:rPr>
                <w:rFonts w:hint="eastAsia" w:ascii="宋体" w:hAnsi="宋体"/>
                <w:b/>
                <w:color w:val="000000" w:themeColor="text1"/>
                <w:sz w:val="21"/>
                <w:szCs w:val="21"/>
              </w:rPr>
              <w:t>对特种设备的维护，检定</w:t>
            </w:r>
            <w:r>
              <w:rPr>
                <w:rFonts w:ascii="宋体" w:hAnsi="宋体"/>
                <w:b/>
                <w:color w:val="000000" w:themeColor="text1"/>
                <w:sz w:val="21"/>
                <w:szCs w:val="21"/>
              </w:rPr>
              <w:t>;</w:t>
            </w:r>
            <w:r>
              <w:rPr>
                <w:rFonts w:hint="eastAsia" w:ascii="宋体" w:hAnsi="宋体"/>
                <w:b/>
                <w:color w:val="000000" w:themeColor="text1"/>
                <w:sz w:val="21"/>
                <w:szCs w:val="21"/>
              </w:rPr>
              <w:t>（</w:t>
            </w:r>
            <w:r>
              <w:rPr>
                <w:rFonts w:ascii="宋体" w:hAnsi="宋体"/>
                <w:b/>
                <w:color w:val="000000" w:themeColor="text1"/>
                <w:sz w:val="21"/>
                <w:szCs w:val="21"/>
              </w:rPr>
              <w:t>适用时</w:t>
            </w:r>
            <w:r>
              <w:rPr>
                <w:rFonts w:hint="eastAsia" w:ascii="宋体" w:hAnsi="宋体"/>
                <w:b/>
                <w:color w:val="000000" w:themeColor="text1"/>
                <w:sz w:val="21"/>
                <w:szCs w:val="21"/>
              </w:rPr>
              <w:t>）:</w:t>
            </w:r>
            <w:r>
              <w:rPr>
                <w:rFonts w:hint="eastAsia" w:ascii="宋体" w:hAnsi="宋体"/>
                <w:b/>
                <w:color w:val="000000" w:themeColor="text1"/>
                <w:sz w:val="21"/>
                <w:szCs w:val="21"/>
                <w:lang w:val="en-US" w:eastAsia="zh-CN"/>
              </w:rPr>
              <w:t>2</w:t>
            </w:r>
            <w:r>
              <w:rPr>
                <w:rFonts w:hint="eastAsia" w:ascii="宋体" w:hAnsi="宋体"/>
                <w:szCs w:val="21"/>
                <w:lang w:val="en-US" w:eastAsia="zh-CN"/>
              </w:rPr>
              <w:t>台行车提供有效年检报告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w:t>
            </w:r>
            <w:r>
              <w:rPr>
                <w:rFonts w:hint="eastAsia" w:ascii="宋体" w:hAnsi="宋体" w:cs="宋体"/>
                <w:sz w:val="21"/>
                <w:szCs w:val="21"/>
              </w:rPr>
              <w:t>监视评</w:t>
            </w:r>
            <w:r>
              <w:rPr>
                <w:rFonts w:hint="eastAsia" w:ascii="宋体" w:hAnsi="宋体" w:cs="宋体"/>
                <w:color w:val="000000"/>
                <w:sz w:val="21"/>
                <w:szCs w:val="21"/>
              </w:rPr>
              <w:t>价，通过数据的汇总统计、描述性统计等方法对目标进行了测量，总体已达到或超过了规定的目标值。通过2020年</w:t>
            </w:r>
            <w:r>
              <w:rPr>
                <w:rFonts w:hint="eastAsia" w:ascii="宋体" w:hAnsi="宋体" w:cs="宋体"/>
                <w:color w:val="000000"/>
                <w:sz w:val="21"/>
                <w:szCs w:val="21"/>
                <w:lang w:val="en-US" w:eastAsia="zh-CN"/>
              </w:rPr>
              <w:t>5</w:t>
            </w:r>
            <w:r>
              <w:rPr>
                <w:rFonts w:hint="eastAsia" w:ascii="宋体" w:hAnsi="宋体" w:cs="宋体"/>
                <w:color w:val="000000"/>
                <w:sz w:val="21"/>
                <w:szCs w:val="21"/>
              </w:rPr>
              <w:t>-2020年</w:t>
            </w:r>
            <w:r>
              <w:rPr>
                <w:rFonts w:hint="eastAsia" w:ascii="宋体" w:hAnsi="宋体" w:cs="宋体"/>
                <w:color w:val="000000"/>
                <w:sz w:val="21"/>
                <w:szCs w:val="21"/>
                <w:lang w:val="en-US" w:eastAsia="zh-CN"/>
              </w:rPr>
              <w:t>7</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5</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8分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rPr>
                <w:rFonts w:ascii="宋体" w:hAnsi="宋体"/>
                <w:b/>
                <w:sz w:val="21"/>
                <w:szCs w:val="21"/>
              </w:rPr>
            </w:pPr>
            <w:r>
              <w:rPr>
                <w:rFonts w:hint="eastAsia" w:ascii="宋体" w:hAnsi="宋体" w:cs="宋体"/>
                <w:sz w:val="21"/>
                <w:szCs w:val="21"/>
                <w:lang w:eastAsia="zh-CN"/>
              </w:rPr>
              <w:t>建立有《内部审核控制程序》，规定了内审频次一年一次，内审时间：2020年6月1</w:t>
            </w:r>
            <w:r>
              <w:rPr>
                <w:rFonts w:hint="eastAsia" w:ascii="宋体" w:hAnsi="宋体" w:cs="宋体"/>
                <w:sz w:val="21"/>
                <w:szCs w:val="21"/>
                <w:lang w:val="en-US" w:eastAsia="zh-CN"/>
              </w:rPr>
              <w:t>0</w:t>
            </w:r>
            <w:r>
              <w:rPr>
                <w:rFonts w:hint="eastAsia" w:ascii="宋体" w:hAnsi="宋体" w:cs="宋体"/>
                <w:sz w:val="21"/>
                <w:szCs w:val="21"/>
                <w:lang w:eastAsia="zh-CN"/>
              </w:rPr>
              <w:t>日，拟定了审核实施表，明确了内审范围，内审人员经培训合格上岗，能力满足要求，未出现审核本部门情况，内审不符合项1项，涉及综合部</w:t>
            </w:r>
            <w:r>
              <w:rPr>
                <w:rFonts w:hint="eastAsia" w:ascii="宋体" w:hAnsi="宋体" w:cs="宋体"/>
                <w:sz w:val="21"/>
                <w:szCs w:val="21"/>
                <w:lang w:val="en-US" w:eastAsia="zh-CN"/>
              </w:rPr>
              <w:t>7.5.3</w:t>
            </w:r>
            <w:r>
              <w:rPr>
                <w:rFonts w:hint="eastAsia" w:ascii="宋体" w:hAnsi="宋体" w:cs="宋体"/>
                <w:sz w:val="21"/>
                <w:szCs w:val="21"/>
                <w:lang w:eastAsia="zh-CN"/>
              </w:rPr>
              <w:t>条款，</w:t>
            </w:r>
            <w:r>
              <w:rPr>
                <w:rFonts w:hint="eastAsia" w:ascii="宋体" w:hAnsi="宋体" w:cs="宋体"/>
                <w:sz w:val="21"/>
                <w:szCs w:val="21"/>
                <w:lang w:val="en-US" w:eastAsia="zh-CN"/>
              </w:rPr>
              <w:t>不符合事实描述为“现场查看外来文件管理记录，(一般公差 未注公差的线性和角度尺寸的公差)不是最新版本。”</w:t>
            </w:r>
            <w:r>
              <w:rPr>
                <w:rFonts w:hint="eastAsia" w:ascii="宋体" w:hAnsi="宋体" w:cs="宋体"/>
                <w:sz w:val="21"/>
                <w:szCs w:val="21"/>
                <w:lang w:eastAsia="zh-CN"/>
              </w:rPr>
              <w:t>针对该不符合项，已及时采取纠正措施后</w:t>
            </w:r>
            <w:r>
              <w:rPr>
                <w:rFonts w:hint="eastAsia" w:ascii="宋体" w:hAnsi="宋体" w:cs="宋体"/>
                <w:sz w:val="21"/>
                <w:szCs w:val="21"/>
                <w:lang w:eastAsia="zh-CN"/>
              </w:rPr>
              <w:t>，经内审员验证关闭。内审的有效性需要改善。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宋体"/>
                <w:color w:val="000000" w:themeColor="text1"/>
                <w:sz w:val="21"/>
                <w:szCs w:val="21"/>
                <w:lang w:val="zh-CN" w:eastAsia="zh-CN"/>
              </w:rPr>
              <w:t>管理评审频次为一年一次、本次管理评审于2020年</w:t>
            </w:r>
            <w:r>
              <w:rPr>
                <w:rFonts w:hint="eastAsia" w:ascii="宋体" w:hAnsi="宋体" w:eastAsia="宋体" w:cs="宋体"/>
                <w:color w:val="000000" w:themeColor="text1"/>
                <w:sz w:val="21"/>
                <w:szCs w:val="21"/>
                <w:lang w:val="en-US" w:eastAsia="zh-CN"/>
              </w:rPr>
              <w:t>7</w:t>
            </w:r>
            <w:r>
              <w:rPr>
                <w:rFonts w:hint="eastAsia" w:ascii="宋体" w:hAnsi="宋体" w:eastAsia="宋体" w:cs="宋体"/>
                <w:color w:val="000000" w:themeColor="text1"/>
                <w:sz w:val="21"/>
                <w:szCs w:val="21"/>
                <w:lang w:val="zh-CN" w:eastAsia="zh-CN"/>
              </w:rPr>
              <w:t>月</w:t>
            </w:r>
            <w:r>
              <w:rPr>
                <w:rFonts w:hint="eastAsia" w:ascii="宋体" w:hAnsi="宋体" w:eastAsia="宋体" w:cs="宋体"/>
                <w:color w:val="000000" w:themeColor="text1"/>
                <w:sz w:val="21"/>
                <w:szCs w:val="21"/>
                <w:lang w:val="en-US" w:eastAsia="zh-CN"/>
              </w:rPr>
              <w:t>10</w:t>
            </w:r>
            <w:r>
              <w:rPr>
                <w:rFonts w:hint="eastAsia" w:ascii="宋体" w:hAnsi="宋体" w:eastAsia="宋体" w:cs="宋体"/>
                <w:color w:val="000000" w:themeColor="text1"/>
                <w:sz w:val="21"/>
                <w:szCs w:val="21"/>
                <w:lang w:val="zh-CN" w:eastAsia="zh-CN"/>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8.4.1</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tabs>
          <w:tab w:val="left" w:pos="645"/>
        </w:tabs>
        <w:spacing w:beforeLines="50" w:afterLines="50" w:line="360" w:lineRule="exact"/>
        <w:rPr>
          <w:rFonts w:hint="eastAsia" w:eastAsia="宋体"/>
          <w:b/>
          <w:color w:val="000000" w:themeColor="text1"/>
          <w:sz w:val="26"/>
          <w:szCs w:val="26"/>
        </w:rPr>
      </w:pPr>
      <w:r>
        <w:rPr>
          <w:rFonts w:hint="eastAsia" w:eastAsia="宋体"/>
          <w:b/>
          <w:color w:val="000000" w:themeColor="text1"/>
          <w:sz w:val="26"/>
          <w:szCs w:val="26"/>
        </w:rPr>
        <w:t>本次审核Q共开具不符合项报告项：其中</w:t>
      </w:r>
      <w:r>
        <w:rPr>
          <w:rFonts w:hint="eastAsia" w:eastAsia="宋体"/>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eastAsia="宋体"/>
          <w:b/>
          <w:color w:val="000000" w:themeColor="text1"/>
          <w:sz w:val="26"/>
          <w:szCs w:val="26"/>
        </w:rPr>
        <w:t>严重不符合 0项，一般不符合 1项，观察项0项</w:t>
      </w:r>
      <w:r>
        <w:rPr>
          <w:rFonts w:hint="eastAsia" w:eastAsia="宋体"/>
          <w:b/>
          <w:color w:val="000000" w:themeColor="text1"/>
          <w:sz w:val="26"/>
          <w:szCs w:val="26"/>
        </w:rPr>
        <w:t>。不符合项分布在生产部 部门</w:t>
      </w:r>
      <w:r>
        <w:rPr>
          <w:rFonts w:hint="eastAsia" w:eastAsia="宋体"/>
          <w:b/>
          <w:color w:val="000000" w:themeColor="text1"/>
          <w:sz w:val="26"/>
          <w:szCs w:val="26"/>
          <w:lang w:val="en-US" w:eastAsia="zh-CN"/>
        </w:rPr>
        <w:t>7.1.5</w:t>
      </w:r>
      <w:r>
        <w:rPr>
          <w:rFonts w:hint="eastAsia" w:eastAsia="宋体"/>
          <w:b/>
          <w:color w:val="000000" w:themeColor="text1"/>
          <w:sz w:val="26"/>
          <w:szCs w:val="26"/>
        </w:rPr>
        <w:t>条款，见不符合项分布表。（Q/J/E/S分开填写）</w:t>
      </w:r>
    </w:p>
    <w:p>
      <w:pPr>
        <w:tabs>
          <w:tab w:val="left" w:pos="645"/>
        </w:tabs>
        <w:spacing w:afterLines="50" w:line="360" w:lineRule="exact"/>
        <w:rPr>
          <w:rFonts w:hint="eastAsia"/>
          <w:b/>
          <w:sz w:val="26"/>
          <w:szCs w:val="26"/>
        </w:rPr>
      </w:pPr>
      <w:bookmarkStart w:id="31" w:name="_GoBack"/>
      <w:bookmarkEnd w:id="31"/>
    </w:p>
    <w:p>
      <w:pPr>
        <w:tabs>
          <w:tab w:val="left" w:pos="645"/>
        </w:tabs>
        <w:spacing w:afterLines="50" w:line="360" w:lineRule="exact"/>
        <w:rPr>
          <w:rFonts w:hint="eastAsia"/>
          <w:b/>
          <w:sz w:val="26"/>
          <w:szCs w:val="26"/>
        </w:rPr>
      </w:pPr>
    </w:p>
    <w:p>
      <w:pPr>
        <w:tabs>
          <w:tab w:val="left" w:pos="645"/>
        </w:tabs>
        <w:spacing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hint="eastAsia" w:ascii="微软雅黑" w:hAnsi="微软雅黑" w:eastAsia="微软雅黑"/>
                <w:bCs/>
                <w:szCs w:val="24"/>
              </w:rPr>
            </w:pPr>
            <w:r>
              <w:rPr>
                <w:rFonts w:hint="eastAsia" w:ascii="微软雅黑" w:hAnsi="微软雅黑" w:eastAsia="微软雅黑"/>
                <w:bCs/>
                <w:szCs w:val="24"/>
              </w:rPr>
              <w:t>综上所述，审核组一致认为，（重庆亿企机械制造有限公司）的质量管理体系适宜、充分、得到良好的实施和保持，体系运行持续有效。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27" w:firstLineChars="250"/>
        <w:rPr>
          <w:b/>
          <w:sz w:val="21"/>
        </w:rPr>
      </w:pP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日期：2020年</w:t>
      </w:r>
      <w:r>
        <w:rPr>
          <w:rFonts w:hint="eastAsia"/>
          <w:b/>
          <w:sz w:val="21"/>
          <w:lang w:val="en-US" w:eastAsia="zh-CN"/>
        </w:rPr>
        <w:t>9</w:t>
      </w:r>
      <w:r>
        <w:rPr>
          <w:rFonts w:hint="eastAsia"/>
          <w:b/>
          <w:sz w:val="21"/>
        </w:rPr>
        <w:t>月</w:t>
      </w:r>
      <w:r>
        <w:rPr>
          <w:rFonts w:hint="eastAsia"/>
          <w:b/>
          <w:sz w:val="21"/>
          <w:lang w:val="en-US" w:eastAsia="zh-CN"/>
        </w:rPr>
        <w:t>14</w:t>
      </w:r>
      <w:r>
        <w:rPr>
          <w:rFonts w:hint="eastAsia"/>
          <w:b/>
          <w:sz w:val="21"/>
        </w:rPr>
        <w:t>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Lines="50" w:line="400" w:lineRule="exact"/>
        <w:rPr>
          <w:b/>
          <w:sz w:val="21"/>
          <w:szCs w:val="21"/>
          <w:u w:val="single"/>
        </w:rPr>
      </w:pP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组长签字：                            年   月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E82742"/>
    <w:rsid w:val="015E2D01"/>
    <w:rsid w:val="01984CC6"/>
    <w:rsid w:val="03560A05"/>
    <w:rsid w:val="057404BA"/>
    <w:rsid w:val="069E28A0"/>
    <w:rsid w:val="0724147A"/>
    <w:rsid w:val="0810189E"/>
    <w:rsid w:val="08DB7E61"/>
    <w:rsid w:val="08F1033E"/>
    <w:rsid w:val="0BC00547"/>
    <w:rsid w:val="0BC042EC"/>
    <w:rsid w:val="0D3A5F41"/>
    <w:rsid w:val="0D5461B6"/>
    <w:rsid w:val="0DF53453"/>
    <w:rsid w:val="0F402042"/>
    <w:rsid w:val="1263390E"/>
    <w:rsid w:val="180C639A"/>
    <w:rsid w:val="1D517685"/>
    <w:rsid w:val="1ED315F2"/>
    <w:rsid w:val="1F233878"/>
    <w:rsid w:val="21C05192"/>
    <w:rsid w:val="24282D23"/>
    <w:rsid w:val="264D71CE"/>
    <w:rsid w:val="27FF0507"/>
    <w:rsid w:val="29E80627"/>
    <w:rsid w:val="2A814084"/>
    <w:rsid w:val="2D0471C3"/>
    <w:rsid w:val="2D1334E8"/>
    <w:rsid w:val="2D180AAA"/>
    <w:rsid w:val="2E3F4286"/>
    <w:rsid w:val="2F91342F"/>
    <w:rsid w:val="2FC13290"/>
    <w:rsid w:val="36B434E6"/>
    <w:rsid w:val="37EA3A00"/>
    <w:rsid w:val="3A141D11"/>
    <w:rsid w:val="3DB513EF"/>
    <w:rsid w:val="3EB6752F"/>
    <w:rsid w:val="3EF05A51"/>
    <w:rsid w:val="3FED2684"/>
    <w:rsid w:val="4058278A"/>
    <w:rsid w:val="40A22B45"/>
    <w:rsid w:val="41203F88"/>
    <w:rsid w:val="429820EC"/>
    <w:rsid w:val="45891498"/>
    <w:rsid w:val="45F53D80"/>
    <w:rsid w:val="471C2C44"/>
    <w:rsid w:val="480C4A92"/>
    <w:rsid w:val="48CA1CE6"/>
    <w:rsid w:val="49923A0A"/>
    <w:rsid w:val="4A453848"/>
    <w:rsid w:val="4B191BE9"/>
    <w:rsid w:val="4B220ED1"/>
    <w:rsid w:val="4CC443A4"/>
    <w:rsid w:val="4E094C99"/>
    <w:rsid w:val="4EA23571"/>
    <w:rsid w:val="52530484"/>
    <w:rsid w:val="52832D42"/>
    <w:rsid w:val="53C651CA"/>
    <w:rsid w:val="58C21D1B"/>
    <w:rsid w:val="5A865E3C"/>
    <w:rsid w:val="5E6D2417"/>
    <w:rsid w:val="610C5530"/>
    <w:rsid w:val="61B12954"/>
    <w:rsid w:val="65AA6E79"/>
    <w:rsid w:val="66E7630B"/>
    <w:rsid w:val="67273BC0"/>
    <w:rsid w:val="6D195F84"/>
    <w:rsid w:val="6FB3580C"/>
    <w:rsid w:val="717D0106"/>
    <w:rsid w:val="72755D49"/>
    <w:rsid w:val="75A77E6E"/>
    <w:rsid w:val="75C76F81"/>
    <w:rsid w:val="766E607C"/>
    <w:rsid w:val="77023F9C"/>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locked/>
    <w:uiPriority w:val="20"/>
    <w:rPr>
      <w:i/>
      <w:iCs/>
    </w:rPr>
  </w:style>
  <w:style w:type="character" w:styleId="9">
    <w:name w:val="Hyperlink"/>
    <w:basedOn w:val="7"/>
    <w:semiHidden/>
    <w:unhideWhenUsed/>
    <w:qFormat/>
    <w:uiPriority w:val="99"/>
    <w:rPr>
      <w:color w:val="0000FF"/>
      <w:u w:val="single"/>
    </w:rPr>
  </w:style>
  <w:style w:type="character" w:customStyle="1" w:styleId="10">
    <w:name w:val="批注框文本 Char"/>
    <w:link w:val="2"/>
    <w:semiHidden/>
    <w:qFormat/>
    <w:locked/>
    <w:uiPriority w:val="99"/>
    <w:rPr>
      <w:rFonts w:ascii="Times New Roman" w:hAnsi="Times New Roman" w:eastAsia="宋体" w:cs="Times New Roman"/>
      <w:sz w:val="18"/>
      <w:szCs w:val="18"/>
    </w:rPr>
  </w:style>
  <w:style w:type="character" w:customStyle="1" w:styleId="11">
    <w:name w:val="页脚 Char"/>
    <w:link w:val="3"/>
    <w:semiHidden/>
    <w:qFormat/>
    <w:locked/>
    <w:uiPriority w:val="99"/>
    <w:rPr>
      <w:rFonts w:ascii="Times New Roman" w:hAnsi="Times New Roman" w:eastAsia="宋体" w:cs="Times New Roman"/>
      <w:sz w:val="18"/>
      <w:szCs w:val="18"/>
    </w:rPr>
  </w:style>
  <w:style w:type="character" w:customStyle="1" w:styleId="12">
    <w:name w:val="页眉 Char"/>
    <w:link w:val="4"/>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1</TotalTime>
  <ScaleCrop>false</ScaleCrop>
  <LinksUpToDate>false</LinksUpToDate>
  <CharactersWithSpaces>7960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2020-09-14T06:35:23Z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