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9368" w14:textId="77777777" w:rsidR="002D3C05" w:rsidRPr="00A17022" w:rsidRDefault="00802524" w:rsidP="000136E5">
      <w:pPr>
        <w:ind w:right="20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130136" w:rsidRPr="00A17022">
        <w:rPr>
          <w:rFonts w:ascii="Times New Roman" w:hAnsi="Times New Roman" w:cs="Times New Roman" w:hint="eastAsia"/>
          <w:sz w:val="20"/>
          <w:szCs w:val="28"/>
          <w:u w:val="single"/>
        </w:rPr>
        <w:t>00</w:t>
      </w:r>
      <w:r w:rsidR="000136E5">
        <w:rPr>
          <w:rFonts w:ascii="Times New Roman" w:hAnsi="Times New Roman" w:cs="Times New Roman" w:hint="eastAsia"/>
          <w:sz w:val="20"/>
          <w:szCs w:val="28"/>
          <w:u w:val="single"/>
        </w:rPr>
        <w:t>67</w:t>
      </w:r>
      <w:r w:rsidRPr="00A17022">
        <w:rPr>
          <w:rFonts w:ascii="Times New Roman" w:hAnsi="Times New Roman" w:cs="Times New Roman"/>
          <w:sz w:val="20"/>
          <w:szCs w:val="28"/>
          <w:u w:val="single"/>
        </w:rPr>
        <w:t>-</w:t>
      </w:r>
      <w:r w:rsidR="000136E5">
        <w:rPr>
          <w:rFonts w:ascii="Times New Roman" w:hAnsi="Times New Roman" w:cs="Times New Roman" w:hint="eastAsia"/>
          <w:sz w:val="20"/>
          <w:szCs w:val="28"/>
          <w:u w:val="single"/>
        </w:rPr>
        <w:t>2017-</w:t>
      </w:r>
      <w:r w:rsidRPr="00A17022">
        <w:rPr>
          <w:rFonts w:ascii="Times New Roman" w:hAnsi="Times New Roman" w:cs="Times New Roman"/>
          <w:sz w:val="20"/>
          <w:szCs w:val="28"/>
          <w:u w:val="single"/>
        </w:rPr>
        <w:t>20</w:t>
      </w:r>
      <w:r w:rsidR="00463191">
        <w:rPr>
          <w:rFonts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a7"/>
        <w:tblpPr w:leftFromText="180" w:rightFromText="180" w:vertAnchor="text" w:horzAnchor="margin" w:tblpXSpec="center" w:tblpY="1220"/>
        <w:tblW w:w="11124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134"/>
        <w:gridCol w:w="1276"/>
        <w:gridCol w:w="1667"/>
        <w:gridCol w:w="1593"/>
        <w:gridCol w:w="1134"/>
        <w:gridCol w:w="918"/>
      </w:tblGrid>
      <w:tr w:rsidR="00FB7B5C" w14:paraId="35EF1172" w14:textId="77777777" w:rsidTr="008D3675">
        <w:trPr>
          <w:trHeight w:val="628"/>
        </w:trPr>
        <w:tc>
          <w:tcPr>
            <w:tcW w:w="993" w:type="dxa"/>
            <w:vAlign w:val="center"/>
          </w:tcPr>
          <w:p w14:paraId="2C20AE63" w14:textId="77777777" w:rsidR="00015D84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CCEC8E1" w14:textId="77777777" w:rsidR="00FB7B5C" w:rsidRDefault="00FB7B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86" w:type="dxa"/>
            <w:gridSpan w:val="5"/>
            <w:vAlign w:val="center"/>
          </w:tcPr>
          <w:p w14:paraId="23FD536E" w14:textId="77777777" w:rsidR="00FB7B5C" w:rsidRPr="00A17022" w:rsidRDefault="002A0AD1" w:rsidP="00FB7B5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武汉市江汉石油</w:t>
            </w:r>
            <w:r w:rsidR="00B728F9">
              <w:rPr>
                <w:rFonts w:hint="eastAsia"/>
                <w:color w:val="000000"/>
                <w:szCs w:val="21"/>
              </w:rPr>
              <w:t>机械</w:t>
            </w:r>
            <w:r w:rsidR="006F3F20" w:rsidRPr="00A17022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593" w:type="dxa"/>
            <w:vAlign w:val="center"/>
          </w:tcPr>
          <w:p w14:paraId="487667D2" w14:textId="77777777" w:rsidR="00FB7B5C" w:rsidRDefault="00FB7B5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 w14:paraId="0179BA5C" w14:textId="77777777" w:rsidR="00FB7B5C" w:rsidRDefault="00E639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崔秀琴</w:t>
            </w:r>
          </w:p>
        </w:tc>
      </w:tr>
      <w:tr w:rsidR="00FB7B5C" w14:paraId="6EF76487" w14:textId="77777777" w:rsidTr="008D3675">
        <w:trPr>
          <w:trHeight w:val="628"/>
        </w:trPr>
        <w:tc>
          <w:tcPr>
            <w:tcW w:w="993" w:type="dxa"/>
            <w:vAlign w:val="center"/>
          </w:tcPr>
          <w:p w14:paraId="2F7D1AD5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14:paraId="6D7B2934" w14:textId="77777777" w:rsidR="00332C2B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测量设备</w:t>
            </w:r>
          </w:p>
          <w:p w14:paraId="28E8A934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</w:tcPr>
          <w:p w14:paraId="00AFE65E" w14:textId="77777777" w:rsidR="002D1247" w:rsidRPr="0055681F" w:rsidRDefault="002D1247" w:rsidP="002D1247">
            <w:pPr>
              <w:jc w:val="center"/>
              <w:rPr>
                <w:szCs w:val="21"/>
              </w:rPr>
            </w:pPr>
          </w:p>
          <w:p w14:paraId="772559A5" w14:textId="77777777" w:rsidR="00FB7B5C" w:rsidRPr="0055681F" w:rsidRDefault="00FB7B5C" w:rsidP="002D1247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6EED034E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型号</w:t>
            </w:r>
          </w:p>
          <w:p w14:paraId="15A4B02A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6A06F33A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测量设备</w:t>
            </w:r>
          </w:p>
          <w:p w14:paraId="27ADEC36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67" w:type="dxa"/>
            <w:vAlign w:val="center"/>
          </w:tcPr>
          <w:p w14:paraId="564B9BEC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测量标准置</w:t>
            </w:r>
          </w:p>
          <w:p w14:paraId="2DA99170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3" w:type="dxa"/>
            <w:vAlign w:val="center"/>
          </w:tcPr>
          <w:p w14:paraId="5D3D5452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检定</w:t>
            </w:r>
            <w:r w:rsidRPr="0055681F">
              <w:rPr>
                <w:rFonts w:hint="eastAsia"/>
                <w:szCs w:val="21"/>
              </w:rPr>
              <w:t>/</w:t>
            </w:r>
            <w:r w:rsidRPr="0055681F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4D8B771" w14:textId="77777777" w:rsidR="00FB7B5C" w:rsidRPr="0055681F" w:rsidRDefault="00FB7B5C" w:rsidP="00D053B3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检定</w:t>
            </w:r>
            <w:r w:rsidRPr="0055681F">
              <w:rPr>
                <w:rFonts w:hint="eastAsia"/>
                <w:szCs w:val="21"/>
              </w:rPr>
              <w:t>/</w:t>
            </w:r>
            <w:r w:rsidRPr="0055681F">
              <w:rPr>
                <w:rFonts w:hint="eastAsia"/>
                <w:szCs w:val="21"/>
              </w:rPr>
              <w:t>校准</w:t>
            </w:r>
            <w:r w:rsidR="00D053B3" w:rsidRPr="0055681F">
              <w:rPr>
                <w:rFonts w:hint="eastAsia"/>
                <w:szCs w:val="21"/>
              </w:rPr>
              <w:t>日期</w:t>
            </w:r>
          </w:p>
        </w:tc>
        <w:tc>
          <w:tcPr>
            <w:tcW w:w="918" w:type="dxa"/>
          </w:tcPr>
          <w:p w14:paraId="590221DF" w14:textId="77777777" w:rsidR="00FB7B5C" w:rsidRPr="0055681F" w:rsidRDefault="00FB7B5C">
            <w:pPr>
              <w:jc w:val="center"/>
              <w:rPr>
                <w:rFonts w:ascii="宋体" w:hAnsi="宋体"/>
                <w:szCs w:val="21"/>
              </w:rPr>
            </w:pPr>
            <w:r w:rsidRPr="0055681F">
              <w:rPr>
                <w:rFonts w:ascii="宋体" w:hAnsi="宋体" w:hint="eastAsia"/>
                <w:szCs w:val="21"/>
              </w:rPr>
              <w:t xml:space="preserve"> 符</w:t>
            </w:r>
            <w:r w:rsidRPr="0055681F">
              <w:rPr>
                <w:rFonts w:hint="eastAsia"/>
                <w:szCs w:val="21"/>
              </w:rPr>
              <w:t>合打</w:t>
            </w:r>
            <w:r w:rsidRPr="0055681F">
              <w:rPr>
                <w:rFonts w:ascii="宋体" w:hAnsi="宋体" w:hint="eastAsia"/>
                <w:szCs w:val="21"/>
              </w:rPr>
              <w:t>√</w:t>
            </w:r>
          </w:p>
          <w:p w14:paraId="41DA4E37" w14:textId="77777777" w:rsidR="00FB7B5C" w:rsidRPr="0055681F" w:rsidRDefault="00FB7B5C">
            <w:pPr>
              <w:jc w:val="center"/>
              <w:rPr>
                <w:szCs w:val="21"/>
              </w:rPr>
            </w:pPr>
            <w:r w:rsidRPr="0055681F">
              <w:rPr>
                <w:rFonts w:hint="eastAsia"/>
                <w:szCs w:val="21"/>
              </w:rPr>
              <w:t>不</w:t>
            </w:r>
            <w:r w:rsidRPr="0055681F">
              <w:rPr>
                <w:rFonts w:ascii="宋体" w:hAnsi="宋体" w:hint="eastAsia"/>
                <w:szCs w:val="21"/>
              </w:rPr>
              <w:t>符</w:t>
            </w:r>
            <w:r w:rsidRPr="0055681F">
              <w:rPr>
                <w:rFonts w:hint="eastAsia"/>
                <w:szCs w:val="21"/>
              </w:rPr>
              <w:t>合打</w:t>
            </w:r>
            <w:r w:rsidRPr="0055681F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796D15" w14:paraId="110AC7C0" w14:textId="77777777" w:rsidTr="008D3675">
        <w:trPr>
          <w:trHeight w:val="788"/>
        </w:trPr>
        <w:tc>
          <w:tcPr>
            <w:tcW w:w="993" w:type="dxa"/>
            <w:vAlign w:val="center"/>
          </w:tcPr>
          <w:p w14:paraId="23D87300" w14:textId="77777777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41C08677" w14:textId="77777777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3DEAFC37" w14:textId="77777777" w:rsidR="008D3675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液压万能</w:t>
            </w:r>
          </w:p>
          <w:p w14:paraId="11F3574E" w14:textId="7E0FC44F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试验机</w:t>
            </w:r>
          </w:p>
        </w:tc>
        <w:tc>
          <w:tcPr>
            <w:tcW w:w="1134" w:type="dxa"/>
            <w:vAlign w:val="center"/>
          </w:tcPr>
          <w:p w14:paraId="3F68F72B" w14:textId="77777777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10285</w:t>
            </w:r>
          </w:p>
        </w:tc>
        <w:tc>
          <w:tcPr>
            <w:tcW w:w="1134" w:type="dxa"/>
            <w:vAlign w:val="center"/>
          </w:tcPr>
          <w:p w14:paraId="38DF106D" w14:textId="77777777" w:rsidR="00796D15" w:rsidRPr="00BC07B6" w:rsidRDefault="00796D15" w:rsidP="00796D1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C07B6">
              <w:rPr>
                <w:rFonts w:ascii="宋体" w:eastAsia="宋体" w:hAnsi="宋体" w:cs="宋体" w:hint="eastAsia"/>
                <w:szCs w:val="21"/>
              </w:rPr>
              <w:t>WES-1000</w:t>
            </w:r>
          </w:p>
        </w:tc>
        <w:tc>
          <w:tcPr>
            <w:tcW w:w="1276" w:type="dxa"/>
            <w:vAlign w:val="center"/>
          </w:tcPr>
          <w:p w14:paraId="0F54C0FC" w14:textId="50DB2259" w:rsidR="00796D15" w:rsidRPr="00BC07B6" w:rsidRDefault="008D3675" w:rsidP="008D3675">
            <w:pPr>
              <w:jc w:val="center"/>
              <w:rPr>
                <w:rFonts w:ascii="宋体" w:eastAsia="宋体" w:hAnsi="宋体" w:cs="宋体"/>
                <w:i/>
                <w:sz w:val="20"/>
                <w:szCs w:val="20"/>
              </w:rPr>
            </w:pPr>
            <w:r w:rsidRPr="00BC07B6">
              <w:rPr>
                <w:rFonts w:ascii="宋体" w:eastAsia="宋体" w:hAnsi="宋体" w:cs="宋体" w:hint="eastAsia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BC07B6"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  <w:tc>
          <w:tcPr>
            <w:tcW w:w="1667" w:type="dxa"/>
            <w:vAlign w:val="center"/>
          </w:tcPr>
          <w:p w14:paraId="417C36DF" w14:textId="77777777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标淮测力仪</w:t>
            </w:r>
          </w:p>
          <w:p w14:paraId="5551F31C" w14:textId="77777777" w:rsidR="00796D15" w:rsidRPr="00BC07B6" w:rsidRDefault="00796D15" w:rsidP="00796D1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0.3</w:t>
            </w:r>
            <w:r w:rsidRPr="00BC07B6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593" w:type="dxa"/>
            <w:vAlign w:val="center"/>
          </w:tcPr>
          <w:p w14:paraId="796B6551" w14:textId="77777777" w:rsidR="008D3675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</w:t>
            </w:r>
          </w:p>
          <w:p w14:paraId="43E85ACE" w14:textId="01C18DD9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技术有限公司</w:t>
            </w:r>
          </w:p>
        </w:tc>
        <w:tc>
          <w:tcPr>
            <w:tcW w:w="1134" w:type="dxa"/>
            <w:vAlign w:val="center"/>
          </w:tcPr>
          <w:p w14:paraId="43F05E50" w14:textId="77777777" w:rsidR="00796D15" w:rsidRPr="00BC07B6" w:rsidRDefault="00796D15" w:rsidP="00796D15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2020.7.25</w:t>
            </w:r>
          </w:p>
        </w:tc>
        <w:tc>
          <w:tcPr>
            <w:tcW w:w="918" w:type="dxa"/>
            <w:vAlign w:val="center"/>
          </w:tcPr>
          <w:p w14:paraId="775EF5DB" w14:textId="77777777" w:rsidR="00796D15" w:rsidRPr="00FC1367" w:rsidRDefault="00796D15" w:rsidP="00796D1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94201" w14:paraId="235ABD7E" w14:textId="77777777" w:rsidTr="008D3675">
        <w:trPr>
          <w:trHeight w:val="566"/>
        </w:trPr>
        <w:tc>
          <w:tcPr>
            <w:tcW w:w="993" w:type="dxa"/>
            <w:vAlign w:val="center"/>
          </w:tcPr>
          <w:p w14:paraId="659DC785" w14:textId="77777777" w:rsidR="00374F87" w:rsidRPr="00BC07B6" w:rsidRDefault="00374F87" w:rsidP="00374F87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70FC310D" w14:textId="77777777" w:rsidR="00494201" w:rsidRPr="00BC07B6" w:rsidRDefault="00374F87" w:rsidP="00374F87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15F2A39B" w14:textId="77777777" w:rsidR="00494201" w:rsidRPr="00BC07B6" w:rsidRDefault="00365694" w:rsidP="00494201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耐压测试仪</w:t>
            </w:r>
          </w:p>
        </w:tc>
        <w:tc>
          <w:tcPr>
            <w:tcW w:w="1134" w:type="dxa"/>
            <w:vAlign w:val="center"/>
          </w:tcPr>
          <w:p w14:paraId="187B29BB" w14:textId="77777777" w:rsidR="00494201" w:rsidRPr="00BC07B6" w:rsidRDefault="00365694" w:rsidP="00494201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X1607003</w:t>
            </w:r>
          </w:p>
        </w:tc>
        <w:tc>
          <w:tcPr>
            <w:tcW w:w="1134" w:type="dxa"/>
            <w:vAlign w:val="center"/>
          </w:tcPr>
          <w:p w14:paraId="47FCBC28" w14:textId="77777777" w:rsidR="00494201" w:rsidRPr="00BC07B6" w:rsidRDefault="00365694" w:rsidP="00494201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C07B6">
              <w:rPr>
                <w:rFonts w:ascii="宋体" w:eastAsia="宋体" w:hAnsi="宋体" w:cs="宋体" w:hint="eastAsia"/>
                <w:szCs w:val="21"/>
              </w:rPr>
              <w:t>XDC-NYIKVA</w:t>
            </w:r>
          </w:p>
        </w:tc>
        <w:tc>
          <w:tcPr>
            <w:tcW w:w="1276" w:type="dxa"/>
            <w:vAlign w:val="center"/>
          </w:tcPr>
          <w:p w14:paraId="45CB2079" w14:textId="77777777" w:rsidR="00494201" w:rsidRPr="00BC07B6" w:rsidRDefault="00365694" w:rsidP="00494201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 w:rsidRPr="00BC07B6">
              <w:rPr>
                <w:rFonts w:ascii="宋体" w:eastAsia="宋体" w:hAnsi="宋体" w:cs="宋体" w:hint="eastAsia"/>
                <w:sz w:val="20"/>
                <w:szCs w:val="20"/>
              </w:rPr>
              <w:t>±5</w:t>
            </w:r>
            <w:r w:rsidRPr="00BC07B6"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  <w:tc>
          <w:tcPr>
            <w:tcW w:w="1667" w:type="dxa"/>
            <w:vAlign w:val="center"/>
          </w:tcPr>
          <w:p w14:paraId="1CA9A8E9" w14:textId="77777777" w:rsidR="00EB6C01" w:rsidRPr="00BC07B6" w:rsidRDefault="00365694" w:rsidP="00B569A1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数字高压表</w:t>
            </w:r>
          </w:p>
          <w:p w14:paraId="33C1BC26" w14:textId="77777777" w:rsidR="00365694" w:rsidRPr="00BC07B6" w:rsidRDefault="005C09CD" w:rsidP="00B569A1">
            <w:pPr>
              <w:jc w:val="center"/>
              <w:rPr>
                <w:sz w:val="20"/>
                <w:szCs w:val="20"/>
              </w:rPr>
            </w:pPr>
            <w:proofErr w:type="spellStart"/>
            <w:r w:rsidRPr="00BC07B6">
              <w:rPr>
                <w:rFonts w:hint="eastAsia"/>
                <w:sz w:val="20"/>
                <w:szCs w:val="20"/>
              </w:rPr>
              <w:t>DCV:Urel</w:t>
            </w:r>
            <w:proofErr w:type="spellEnd"/>
            <w:r w:rsidRPr="00BC07B6">
              <w:rPr>
                <w:rFonts w:hint="eastAsia"/>
                <w:sz w:val="20"/>
                <w:szCs w:val="20"/>
              </w:rPr>
              <w:t>=0.12%</w:t>
            </w:r>
            <w:r w:rsidRPr="00BC07B6">
              <w:rPr>
                <w:rFonts w:hint="eastAsia"/>
                <w:sz w:val="20"/>
                <w:szCs w:val="20"/>
              </w:rPr>
              <w:t>；</w:t>
            </w:r>
            <w:proofErr w:type="spellStart"/>
            <w:r w:rsidRPr="00BC07B6">
              <w:rPr>
                <w:rFonts w:hint="eastAsia"/>
                <w:sz w:val="20"/>
                <w:szCs w:val="20"/>
              </w:rPr>
              <w:t>ACV:Urel</w:t>
            </w:r>
            <w:proofErr w:type="spellEnd"/>
            <w:r w:rsidRPr="00BC07B6">
              <w:rPr>
                <w:rFonts w:hint="eastAsia"/>
                <w:sz w:val="20"/>
                <w:szCs w:val="20"/>
              </w:rPr>
              <w:t>=0.16%</w:t>
            </w:r>
            <w:r w:rsidRPr="00BC07B6">
              <w:rPr>
                <w:rFonts w:hint="eastAsia"/>
                <w:sz w:val="20"/>
                <w:szCs w:val="20"/>
              </w:rPr>
              <w:t>，</w:t>
            </w:r>
            <w:r w:rsidRPr="00BC07B6">
              <w:rPr>
                <w:rFonts w:hint="eastAsia"/>
                <w:i/>
                <w:sz w:val="20"/>
                <w:szCs w:val="20"/>
              </w:rPr>
              <w:t>k=2</w:t>
            </w:r>
          </w:p>
        </w:tc>
        <w:tc>
          <w:tcPr>
            <w:tcW w:w="1593" w:type="dxa"/>
            <w:vAlign w:val="center"/>
          </w:tcPr>
          <w:p w14:paraId="2A5BDEEA" w14:textId="77777777" w:rsidR="00494201" w:rsidRPr="00BC07B6" w:rsidRDefault="005C09CD" w:rsidP="00494201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东莞凯威计量技术有限公司</w:t>
            </w:r>
          </w:p>
        </w:tc>
        <w:tc>
          <w:tcPr>
            <w:tcW w:w="1134" w:type="dxa"/>
            <w:vAlign w:val="center"/>
          </w:tcPr>
          <w:p w14:paraId="21837A12" w14:textId="77777777" w:rsidR="00494201" w:rsidRPr="00BC07B6" w:rsidRDefault="005C09CD" w:rsidP="00494201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2020.7.25</w:t>
            </w:r>
          </w:p>
        </w:tc>
        <w:tc>
          <w:tcPr>
            <w:tcW w:w="918" w:type="dxa"/>
            <w:vAlign w:val="center"/>
          </w:tcPr>
          <w:p w14:paraId="4BEECDD2" w14:textId="77777777" w:rsidR="00494201" w:rsidRDefault="00B73FBA" w:rsidP="00B73F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3FBA" w14:paraId="3C000037" w14:textId="77777777" w:rsidTr="008D3675">
        <w:trPr>
          <w:trHeight w:val="566"/>
        </w:trPr>
        <w:tc>
          <w:tcPr>
            <w:tcW w:w="993" w:type="dxa"/>
            <w:vAlign w:val="center"/>
          </w:tcPr>
          <w:p w14:paraId="6B245A32" w14:textId="77777777" w:rsidR="00B73FBA" w:rsidRPr="00BC07B6" w:rsidRDefault="00B73FBA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6CA51EAE" w14:textId="77777777" w:rsidR="00B73FBA" w:rsidRPr="00BC07B6" w:rsidRDefault="00B73FBA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1596F66B" w14:textId="77777777" w:rsidR="00B73FBA" w:rsidRPr="00BC07B6" w:rsidRDefault="00B73FBA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5B782E6D" w14:textId="77777777" w:rsidR="00B73FBA" w:rsidRPr="00BC07B6" w:rsidRDefault="00870AE2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049537</w:t>
            </w:r>
          </w:p>
        </w:tc>
        <w:tc>
          <w:tcPr>
            <w:tcW w:w="1134" w:type="dxa"/>
            <w:vAlign w:val="center"/>
          </w:tcPr>
          <w:p w14:paraId="26C6BF7A" w14:textId="77777777" w:rsidR="008D3675" w:rsidRDefault="00870AE2" w:rsidP="008D3675">
            <w:pPr>
              <w:jc w:val="center"/>
              <w:rPr>
                <w:szCs w:val="21"/>
              </w:rPr>
            </w:pPr>
            <w:r w:rsidRPr="00BC07B6">
              <w:rPr>
                <w:rFonts w:hint="eastAsia"/>
                <w:szCs w:val="21"/>
              </w:rPr>
              <w:t>(75-100)</w:t>
            </w:r>
          </w:p>
          <w:p w14:paraId="2C99F759" w14:textId="281ACA11" w:rsidR="00B73FBA" w:rsidRPr="00BC07B6" w:rsidRDefault="00B73FBA" w:rsidP="008D3675">
            <w:pPr>
              <w:jc w:val="center"/>
              <w:rPr>
                <w:szCs w:val="21"/>
              </w:rPr>
            </w:pPr>
            <w:r w:rsidRPr="00BC07B6"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14:paraId="29B2CC74" w14:textId="77777777" w:rsidR="00B73FBA" w:rsidRPr="00BC07B6" w:rsidRDefault="00B73FBA" w:rsidP="00015D84">
            <w:pPr>
              <w:ind w:firstLineChars="100" w:firstLine="21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BC07B6">
              <w:rPr>
                <w:rFonts w:ascii="宋体" w:eastAsia="宋体" w:hAnsi="宋体" w:hint="eastAsia"/>
                <w:iCs/>
              </w:rPr>
              <w:t>±</w:t>
            </w:r>
            <w:r w:rsidR="00870AE2" w:rsidRPr="00BC07B6">
              <w:rPr>
                <w:rFonts w:ascii="宋体" w:eastAsia="宋体" w:hAnsi="宋体" w:hint="eastAsia"/>
                <w:iCs/>
              </w:rPr>
              <w:t>5μ</w:t>
            </w:r>
            <w:r w:rsidRPr="00BC07B6">
              <w:rPr>
                <w:rFonts w:ascii="宋体" w:eastAsia="宋体" w:hAnsi="宋体"/>
                <w:iCs/>
              </w:rPr>
              <w:t>m</w:t>
            </w:r>
          </w:p>
        </w:tc>
        <w:tc>
          <w:tcPr>
            <w:tcW w:w="1667" w:type="dxa"/>
            <w:vAlign w:val="center"/>
          </w:tcPr>
          <w:p w14:paraId="4B5A3DAE" w14:textId="77777777" w:rsidR="00015D84" w:rsidRPr="00BC07B6" w:rsidRDefault="00B73FBA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量块</w:t>
            </w:r>
            <w:r w:rsidR="00870AE2" w:rsidRPr="00BC07B6">
              <w:rPr>
                <w:rFonts w:hint="eastAsia"/>
                <w:sz w:val="20"/>
                <w:szCs w:val="20"/>
              </w:rPr>
              <w:t>20</w:t>
            </w:r>
            <w:r w:rsidRPr="00BC07B6">
              <w:rPr>
                <w:rFonts w:hint="eastAsia"/>
                <w:sz w:val="20"/>
                <w:szCs w:val="20"/>
              </w:rPr>
              <w:t>块</w:t>
            </w:r>
            <w:r w:rsidR="00EB6C01" w:rsidRPr="00BC07B6">
              <w:rPr>
                <w:sz w:val="20"/>
                <w:szCs w:val="20"/>
              </w:rPr>
              <w:t xml:space="preserve"> </w:t>
            </w:r>
          </w:p>
          <w:p w14:paraId="5FFD173F" w14:textId="77777777" w:rsidR="00B73FBA" w:rsidRPr="00BC07B6" w:rsidRDefault="00870AE2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四</w:t>
            </w:r>
            <w:r w:rsidR="00B73FBA" w:rsidRPr="00BC07B6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593" w:type="dxa"/>
            <w:vAlign w:val="center"/>
          </w:tcPr>
          <w:p w14:paraId="0B71C054" w14:textId="77777777" w:rsidR="00B73FBA" w:rsidRPr="00BC07B6" w:rsidRDefault="00870AE2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东莞凯威计量技术有限公司</w:t>
            </w:r>
          </w:p>
        </w:tc>
        <w:tc>
          <w:tcPr>
            <w:tcW w:w="1134" w:type="dxa"/>
            <w:vAlign w:val="center"/>
          </w:tcPr>
          <w:p w14:paraId="25EC1455" w14:textId="77777777" w:rsidR="00B73FBA" w:rsidRPr="00BC07B6" w:rsidRDefault="00870AE2" w:rsidP="00B73FBA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2020.7.25</w:t>
            </w:r>
          </w:p>
        </w:tc>
        <w:tc>
          <w:tcPr>
            <w:tcW w:w="918" w:type="dxa"/>
            <w:vAlign w:val="center"/>
          </w:tcPr>
          <w:p w14:paraId="6CD4D519" w14:textId="77777777" w:rsidR="00B73FBA" w:rsidRDefault="00B73FBA" w:rsidP="00015D84">
            <w:pPr>
              <w:jc w:val="center"/>
              <w:rPr>
                <w:rFonts w:ascii="宋体" w:hAnsi="宋体"/>
                <w:szCs w:val="21"/>
              </w:rPr>
            </w:pPr>
            <w:r w:rsidRPr="005568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E5302" w14:paraId="26A86CDB" w14:textId="77777777" w:rsidTr="008D3675">
        <w:trPr>
          <w:trHeight w:val="588"/>
        </w:trPr>
        <w:tc>
          <w:tcPr>
            <w:tcW w:w="993" w:type="dxa"/>
            <w:vAlign w:val="center"/>
          </w:tcPr>
          <w:p w14:paraId="6715199E" w14:textId="77777777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2F84A1DC" w14:textId="77777777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0E423823" w14:textId="77777777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压力表</w:t>
            </w:r>
          </w:p>
        </w:tc>
        <w:tc>
          <w:tcPr>
            <w:tcW w:w="1134" w:type="dxa"/>
            <w:vAlign w:val="center"/>
          </w:tcPr>
          <w:p w14:paraId="1D704792" w14:textId="28976BC2" w:rsidR="00DE5302" w:rsidRPr="00BC07B6" w:rsidRDefault="00AD6CAA" w:rsidP="00DE530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0D6T16</w:t>
            </w:r>
          </w:p>
        </w:tc>
        <w:tc>
          <w:tcPr>
            <w:tcW w:w="1134" w:type="dxa"/>
            <w:vAlign w:val="center"/>
          </w:tcPr>
          <w:p w14:paraId="3D33647B" w14:textId="2648F259" w:rsidR="008D3675" w:rsidRDefault="00DE5302" w:rsidP="00DE5302">
            <w:pPr>
              <w:jc w:val="center"/>
              <w:rPr>
                <w:sz w:val="18"/>
                <w:szCs w:val="18"/>
              </w:rPr>
            </w:pPr>
            <w:r w:rsidRPr="00BC07B6">
              <w:rPr>
                <w:rFonts w:hint="eastAsia"/>
                <w:sz w:val="18"/>
                <w:szCs w:val="18"/>
              </w:rPr>
              <w:t>(0</w:t>
            </w:r>
            <w:r w:rsidRPr="00BC07B6">
              <w:rPr>
                <w:rFonts w:hint="eastAsia"/>
                <w:sz w:val="18"/>
                <w:szCs w:val="18"/>
              </w:rPr>
              <w:t>～</w:t>
            </w:r>
            <w:r w:rsidR="00AD6CAA">
              <w:rPr>
                <w:sz w:val="18"/>
                <w:szCs w:val="18"/>
              </w:rPr>
              <w:t>1.6</w:t>
            </w:r>
            <w:r w:rsidRPr="00BC07B6">
              <w:rPr>
                <w:rFonts w:hint="eastAsia"/>
                <w:sz w:val="18"/>
                <w:szCs w:val="18"/>
              </w:rPr>
              <w:t>)</w:t>
            </w:r>
          </w:p>
          <w:p w14:paraId="77766FFF" w14:textId="31AC61DF" w:rsidR="00DE5302" w:rsidRPr="00BC07B6" w:rsidRDefault="00DE5302" w:rsidP="00DE5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7B6">
              <w:rPr>
                <w:rFonts w:hint="eastAsia"/>
                <w:sz w:val="18"/>
                <w:szCs w:val="18"/>
              </w:rPr>
              <w:t>M</w:t>
            </w:r>
            <w:r w:rsidRPr="00BC07B6">
              <w:rPr>
                <w:sz w:val="18"/>
                <w:szCs w:val="18"/>
              </w:rPr>
              <w:t>P</w:t>
            </w:r>
            <w:r w:rsidRPr="00BC07B6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15B3802D" w14:textId="39BFD1EA" w:rsidR="00DE5302" w:rsidRPr="008D3675" w:rsidRDefault="008D3675" w:rsidP="00DE5302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 w:rsidRPr="008D3675">
              <w:rPr>
                <w:rFonts w:ascii="宋体" w:eastAsia="宋体" w:hAnsi="宋体" w:cs="宋体" w:hint="eastAsia"/>
                <w:iCs/>
                <w:sz w:val="20"/>
                <w:szCs w:val="20"/>
              </w:rPr>
              <w:t>1</w:t>
            </w:r>
            <w:r w:rsidRPr="008D3675">
              <w:rPr>
                <w:rFonts w:ascii="宋体" w:eastAsia="宋体" w:hAnsi="宋体" w:cs="宋体"/>
                <w:iCs/>
                <w:sz w:val="20"/>
                <w:szCs w:val="20"/>
              </w:rPr>
              <w:t>.6</w:t>
            </w:r>
            <w:r w:rsidRPr="008D3675">
              <w:rPr>
                <w:rFonts w:ascii="宋体" w:eastAsia="宋体" w:hAnsi="宋体" w:cs="宋体" w:hint="eastAsia"/>
                <w:iCs/>
                <w:sz w:val="20"/>
                <w:szCs w:val="20"/>
              </w:rPr>
              <w:t>级</w:t>
            </w:r>
          </w:p>
        </w:tc>
        <w:tc>
          <w:tcPr>
            <w:tcW w:w="1667" w:type="dxa"/>
            <w:vAlign w:val="center"/>
          </w:tcPr>
          <w:p w14:paraId="5ED05B62" w14:textId="68023257" w:rsidR="008D3675" w:rsidRDefault="00AD6CAA" w:rsidP="00DE53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活塞式压力计</w:t>
            </w:r>
          </w:p>
          <w:p w14:paraId="2248FF9D" w14:textId="32B4D807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0.05</w:t>
            </w:r>
            <w:r w:rsidRPr="00BC07B6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593" w:type="dxa"/>
            <w:vAlign w:val="center"/>
          </w:tcPr>
          <w:p w14:paraId="6582E587" w14:textId="225B6136" w:rsidR="00DE5302" w:rsidRPr="00BC07B6" w:rsidRDefault="00AD6CAA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东莞凯威计量技术有限公司</w:t>
            </w:r>
          </w:p>
        </w:tc>
        <w:tc>
          <w:tcPr>
            <w:tcW w:w="1134" w:type="dxa"/>
            <w:vAlign w:val="center"/>
          </w:tcPr>
          <w:p w14:paraId="69AC4E6C" w14:textId="210C7C2F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</w:t>
            </w:r>
            <w:r w:rsidR="00AD6CAA">
              <w:rPr>
                <w:sz w:val="20"/>
                <w:szCs w:val="20"/>
              </w:rPr>
              <w:t>5</w:t>
            </w:r>
            <w:r w:rsidRPr="00BC07B6">
              <w:rPr>
                <w:rFonts w:hint="eastAsia"/>
                <w:sz w:val="20"/>
                <w:szCs w:val="20"/>
              </w:rPr>
              <w:t>.</w:t>
            </w:r>
            <w:r w:rsidR="00AD6CAA">
              <w:rPr>
                <w:sz w:val="20"/>
                <w:szCs w:val="20"/>
              </w:rPr>
              <w:t>9</w:t>
            </w:r>
          </w:p>
        </w:tc>
        <w:tc>
          <w:tcPr>
            <w:tcW w:w="918" w:type="dxa"/>
            <w:vAlign w:val="center"/>
          </w:tcPr>
          <w:p w14:paraId="12497209" w14:textId="77777777" w:rsidR="00DE5302" w:rsidRDefault="00DE5302" w:rsidP="00DE5302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5568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E5302" w14:paraId="57C74C13" w14:textId="77777777" w:rsidTr="008D3675">
        <w:trPr>
          <w:trHeight w:val="566"/>
        </w:trPr>
        <w:tc>
          <w:tcPr>
            <w:tcW w:w="993" w:type="dxa"/>
            <w:vAlign w:val="center"/>
          </w:tcPr>
          <w:p w14:paraId="2664E022" w14:textId="77777777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06F73246" w14:textId="77777777" w:rsidR="00DE5302" w:rsidRPr="00BC07B6" w:rsidRDefault="00DE5302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54506A91" w14:textId="77777777" w:rsidR="00DE5302" w:rsidRPr="00BC07B6" w:rsidRDefault="00796D15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照度</w:t>
            </w:r>
            <w:r w:rsidR="00DE5302" w:rsidRPr="00BC07B6">
              <w:rPr>
                <w:rFonts w:hint="eastAsia"/>
                <w:sz w:val="20"/>
                <w:szCs w:val="20"/>
              </w:rPr>
              <w:t>计</w:t>
            </w:r>
          </w:p>
        </w:tc>
        <w:tc>
          <w:tcPr>
            <w:tcW w:w="1134" w:type="dxa"/>
            <w:vAlign w:val="center"/>
          </w:tcPr>
          <w:p w14:paraId="2C150CED" w14:textId="77777777" w:rsidR="00DE5302" w:rsidRPr="00BC07B6" w:rsidRDefault="00EA2407" w:rsidP="00DE5302">
            <w:pPr>
              <w:jc w:val="center"/>
              <w:rPr>
                <w:sz w:val="22"/>
              </w:rPr>
            </w:pPr>
            <w:r w:rsidRPr="00BC07B6">
              <w:rPr>
                <w:sz w:val="22"/>
              </w:rPr>
              <w:t>09123376</w:t>
            </w:r>
          </w:p>
        </w:tc>
        <w:tc>
          <w:tcPr>
            <w:tcW w:w="1134" w:type="dxa"/>
            <w:vAlign w:val="center"/>
          </w:tcPr>
          <w:p w14:paraId="3E9DA82E" w14:textId="1AB0CFA5" w:rsidR="00DE5302" w:rsidRPr="00BC07B6" w:rsidRDefault="008D3675" w:rsidP="00DE5302">
            <w:pPr>
              <w:jc w:val="center"/>
              <w:rPr>
                <w:sz w:val="20"/>
                <w:szCs w:val="20"/>
              </w:rPr>
            </w:pPr>
            <w:r>
              <w:t>DF1309</w:t>
            </w:r>
          </w:p>
        </w:tc>
        <w:tc>
          <w:tcPr>
            <w:tcW w:w="1276" w:type="dxa"/>
            <w:vAlign w:val="center"/>
          </w:tcPr>
          <w:p w14:paraId="4149BC83" w14:textId="77777777" w:rsidR="00DE5302" w:rsidRPr="00BC07B6" w:rsidRDefault="00DE5302" w:rsidP="00DE530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ascii="宋体" w:eastAsia="宋体" w:hAnsi="宋体" w:hint="eastAsia"/>
                <w:iCs/>
              </w:rPr>
              <w:t>±</w:t>
            </w:r>
            <w:r w:rsidR="00E96DA7" w:rsidRPr="00BC07B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BC07B6"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  <w:tc>
          <w:tcPr>
            <w:tcW w:w="1667" w:type="dxa"/>
            <w:vAlign w:val="center"/>
          </w:tcPr>
          <w:p w14:paraId="44D1B239" w14:textId="04F58B9C" w:rsidR="00DE5302" w:rsidRPr="00BC07B6" w:rsidRDefault="0050053D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发光强度标准灯</w:t>
            </w:r>
            <w:r w:rsidRPr="00BC07B6">
              <w:rPr>
                <w:rFonts w:hint="eastAsia"/>
                <w:i/>
                <w:sz w:val="20"/>
                <w:szCs w:val="20"/>
              </w:rPr>
              <w:t>U</w:t>
            </w:r>
            <w:r w:rsidRPr="00BC07B6">
              <w:rPr>
                <w:rFonts w:hint="eastAsia"/>
                <w:sz w:val="20"/>
                <w:szCs w:val="20"/>
              </w:rPr>
              <w:t>=1.2%</w:t>
            </w:r>
            <w:r w:rsidR="008D3675">
              <w:rPr>
                <w:sz w:val="20"/>
                <w:szCs w:val="20"/>
              </w:rPr>
              <w:t xml:space="preserve"> k=2</w:t>
            </w:r>
          </w:p>
        </w:tc>
        <w:tc>
          <w:tcPr>
            <w:tcW w:w="1593" w:type="dxa"/>
            <w:vAlign w:val="center"/>
          </w:tcPr>
          <w:p w14:paraId="3BAF1D3C" w14:textId="77777777" w:rsidR="00DE5302" w:rsidRPr="00BC07B6" w:rsidRDefault="00611A1C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4801492F" w14:textId="77777777" w:rsidR="00DE5302" w:rsidRPr="00BC07B6" w:rsidRDefault="0050053D" w:rsidP="00DE5302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2020.7.25</w:t>
            </w:r>
          </w:p>
        </w:tc>
        <w:tc>
          <w:tcPr>
            <w:tcW w:w="918" w:type="dxa"/>
            <w:vAlign w:val="center"/>
          </w:tcPr>
          <w:p w14:paraId="7461675D" w14:textId="77777777" w:rsidR="00DE5302" w:rsidRDefault="00DE5302" w:rsidP="00DE5302">
            <w:pPr>
              <w:jc w:val="center"/>
              <w:rPr>
                <w:rFonts w:ascii="宋体" w:hAnsi="宋体"/>
                <w:szCs w:val="21"/>
              </w:rPr>
            </w:pPr>
            <w:r w:rsidRPr="005568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D3D7C" w14:paraId="7A460A3E" w14:textId="77777777" w:rsidTr="008D3675">
        <w:trPr>
          <w:trHeight w:val="566"/>
        </w:trPr>
        <w:tc>
          <w:tcPr>
            <w:tcW w:w="993" w:type="dxa"/>
            <w:vAlign w:val="center"/>
          </w:tcPr>
          <w:p w14:paraId="13BE6752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0A8E7648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165C5232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内径百分表</w:t>
            </w:r>
          </w:p>
        </w:tc>
        <w:tc>
          <w:tcPr>
            <w:tcW w:w="1134" w:type="dxa"/>
            <w:vAlign w:val="center"/>
          </w:tcPr>
          <w:p w14:paraId="6EC9F7D1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143405/194776</w:t>
            </w:r>
          </w:p>
        </w:tc>
        <w:tc>
          <w:tcPr>
            <w:tcW w:w="1134" w:type="dxa"/>
            <w:vAlign w:val="center"/>
          </w:tcPr>
          <w:p w14:paraId="5534FAD8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 w:rsidRPr="00BC07B6">
              <w:rPr>
                <w:rFonts w:hint="eastAsia"/>
                <w:sz w:val="20"/>
                <w:szCs w:val="20"/>
              </w:rPr>
              <w:t>35-50</w:t>
            </w:r>
            <w:r w:rsidRPr="00BC07B6">
              <w:rPr>
                <w:rFonts w:hint="eastAsia"/>
                <w:sz w:val="20"/>
                <w:szCs w:val="20"/>
              </w:rPr>
              <w:t>）</w:t>
            </w:r>
            <w:r w:rsidRPr="00BC07B6"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1276" w:type="dxa"/>
            <w:vAlign w:val="center"/>
          </w:tcPr>
          <w:p w14:paraId="6C881C4A" w14:textId="77777777" w:rsidR="00DD3D7C" w:rsidRPr="008D3675" w:rsidRDefault="00DD3D7C" w:rsidP="00DD3D7C">
            <w:pPr>
              <w:jc w:val="center"/>
              <w:rPr>
                <w:rFonts w:ascii="宋体" w:eastAsia="宋体" w:hAnsi="宋体"/>
                <w:iCs/>
              </w:rPr>
            </w:pPr>
            <w:r w:rsidRPr="008D3675">
              <w:rPr>
                <w:rFonts w:ascii="宋体" w:eastAsia="宋体" w:hAnsi="宋体" w:cs="宋体"/>
                <w:iCs/>
                <w:sz w:val="20"/>
                <w:szCs w:val="20"/>
              </w:rPr>
              <w:t>U</w:t>
            </w:r>
            <w:r w:rsidRPr="008D3675">
              <w:rPr>
                <w:rFonts w:ascii="宋体" w:eastAsia="宋体" w:hAnsi="宋体" w:cs="宋体" w:hint="eastAsia"/>
                <w:iCs/>
                <w:sz w:val="20"/>
                <w:szCs w:val="20"/>
              </w:rPr>
              <w:t>=3.7</w:t>
            </w:r>
            <w:r w:rsidRPr="008D3675">
              <w:rPr>
                <w:rFonts w:ascii="宋体" w:eastAsia="宋体" w:hAnsi="宋体" w:hint="eastAsia"/>
                <w:iCs/>
              </w:rPr>
              <w:t>μ</w:t>
            </w:r>
            <w:r w:rsidRPr="008D3675">
              <w:rPr>
                <w:rFonts w:ascii="宋体" w:eastAsia="宋体" w:hAnsi="宋体"/>
                <w:iCs/>
              </w:rPr>
              <w:t>m</w:t>
            </w:r>
          </w:p>
          <w:p w14:paraId="3CB22B55" w14:textId="77777777" w:rsidR="00DD3D7C" w:rsidRPr="00BC07B6" w:rsidRDefault="00DD3D7C" w:rsidP="00DD3D7C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 w:rsidRPr="008D3675">
              <w:rPr>
                <w:rFonts w:ascii="宋体" w:eastAsia="宋体" w:hAnsi="宋体" w:hint="eastAsia"/>
                <w:iCs/>
              </w:rPr>
              <w:t>k=2</w:t>
            </w:r>
          </w:p>
        </w:tc>
        <w:tc>
          <w:tcPr>
            <w:tcW w:w="1667" w:type="dxa"/>
            <w:vAlign w:val="center"/>
          </w:tcPr>
          <w:p w14:paraId="1A353DD0" w14:textId="77777777" w:rsidR="00DD3D7C" w:rsidRPr="00BC07B6" w:rsidRDefault="00DD3D7C" w:rsidP="00DD3D7C">
            <w:pPr>
              <w:jc w:val="center"/>
              <w:rPr>
                <w:snapToGrid w:val="0"/>
                <w:kern w:val="0"/>
                <w:szCs w:val="24"/>
              </w:rPr>
            </w:pPr>
            <w:r w:rsidRPr="00BC07B6">
              <w:rPr>
                <w:rFonts w:hint="eastAsia"/>
                <w:snapToGrid w:val="0"/>
                <w:kern w:val="0"/>
                <w:szCs w:val="24"/>
              </w:rPr>
              <w:t>光栅试指示表检定仪</w:t>
            </w:r>
          </w:p>
          <w:p w14:paraId="0791178D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napToGrid w:val="0"/>
                <w:kern w:val="0"/>
                <w:szCs w:val="24"/>
              </w:rPr>
              <w:t>U=0.4</w:t>
            </w:r>
            <w:r w:rsidRPr="00BC07B6">
              <w:rPr>
                <w:rFonts w:ascii="宋体" w:eastAsia="宋体" w:hAnsi="宋体" w:hint="eastAsia"/>
                <w:iCs/>
              </w:rPr>
              <w:t>μ</w:t>
            </w:r>
            <w:r w:rsidRPr="00BC07B6">
              <w:rPr>
                <w:rFonts w:ascii="宋体" w:eastAsia="宋体" w:hAnsi="宋体"/>
                <w:iCs/>
              </w:rPr>
              <w:t>m</w:t>
            </w:r>
          </w:p>
        </w:tc>
        <w:tc>
          <w:tcPr>
            <w:tcW w:w="1593" w:type="dxa"/>
            <w:vAlign w:val="center"/>
          </w:tcPr>
          <w:p w14:paraId="64413E88" w14:textId="77777777" w:rsidR="00DD3D7C" w:rsidRPr="00BC07B6" w:rsidRDefault="005F5C03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东莞凯威计量技术有限公司</w:t>
            </w:r>
          </w:p>
        </w:tc>
        <w:tc>
          <w:tcPr>
            <w:tcW w:w="1134" w:type="dxa"/>
            <w:vAlign w:val="center"/>
          </w:tcPr>
          <w:p w14:paraId="3608DE18" w14:textId="77777777" w:rsidR="00DD3D7C" w:rsidRPr="00BC07B6" w:rsidRDefault="005F5C03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2020.7.25</w:t>
            </w:r>
          </w:p>
        </w:tc>
        <w:tc>
          <w:tcPr>
            <w:tcW w:w="918" w:type="dxa"/>
            <w:vAlign w:val="center"/>
          </w:tcPr>
          <w:p w14:paraId="0D3D0DC6" w14:textId="77777777" w:rsidR="00DD3D7C" w:rsidRPr="00BC07B6" w:rsidRDefault="00DD3D7C" w:rsidP="00DD3D7C">
            <w:pPr>
              <w:jc w:val="center"/>
              <w:rPr>
                <w:rFonts w:ascii="宋体" w:hAnsi="宋体"/>
                <w:szCs w:val="21"/>
              </w:rPr>
            </w:pPr>
            <w:r w:rsidRPr="00BC07B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D3D7C" w14:paraId="12D9FBB2" w14:textId="77777777" w:rsidTr="008D3675">
        <w:trPr>
          <w:trHeight w:val="566"/>
        </w:trPr>
        <w:tc>
          <w:tcPr>
            <w:tcW w:w="993" w:type="dxa"/>
            <w:vAlign w:val="center"/>
          </w:tcPr>
          <w:p w14:paraId="6C03D7E5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6A7E5144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0B009F42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31EA5CA0" w14:textId="77777777" w:rsidR="00DD3D7C" w:rsidRPr="00BC07B6" w:rsidRDefault="00DD3D7C" w:rsidP="00DD3D7C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ascii="宋体" w:eastAsia="宋体" w:hAnsi="宋体" w:cs="宋体" w:hint="eastAsia"/>
                <w:sz w:val="20"/>
                <w:szCs w:val="20"/>
              </w:rPr>
              <w:t>R1091196</w:t>
            </w:r>
          </w:p>
        </w:tc>
        <w:tc>
          <w:tcPr>
            <w:tcW w:w="1134" w:type="dxa"/>
            <w:vAlign w:val="center"/>
          </w:tcPr>
          <w:p w14:paraId="06F04211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 w:rsidRPr="00BC07B6">
              <w:rPr>
                <w:rFonts w:hint="eastAsia"/>
                <w:sz w:val="20"/>
                <w:szCs w:val="20"/>
              </w:rPr>
              <w:t>0-1000</w:t>
            </w:r>
            <w:r w:rsidRPr="00BC07B6">
              <w:rPr>
                <w:rFonts w:hint="eastAsia"/>
                <w:sz w:val="20"/>
                <w:szCs w:val="20"/>
              </w:rPr>
              <w:t>）</w:t>
            </w:r>
            <w:r w:rsidRPr="00BC07B6"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1276" w:type="dxa"/>
            <w:vAlign w:val="center"/>
          </w:tcPr>
          <w:p w14:paraId="4A2334C8" w14:textId="77777777" w:rsidR="00DD3D7C" w:rsidRPr="00BC07B6" w:rsidRDefault="00DD3D7C" w:rsidP="00DD3D7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ascii="宋体" w:eastAsia="宋体" w:hAnsi="宋体" w:cs="宋体" w:hint="eastAsia"/>
                <w:sz w:val="20"/>
                <w:szCs w:val="20"/>
              </w:rPr>
              <w:t>±0.07</w:t>
            </w:r>
            <w:r w:rsidRPr="00BC07B6">
              <w:rPr>
                <w:rFonts w:ascii="宋体" w:eastAsia="宋体" w:hAnsi="宋体" w:cs="宋体"/>
                <w:sz w:val="20"/>
                <w:szCs w:val="20"/>
              </w:rPr>
              <w:t>mm</w:t>
            </w:r>
          </w:p>
        </w:tc>
        <w:tc>
          <w:tcPr>
            <w:tcW w:w="1667" w:type="dxa"/>
            <w:vAlign w:val="center"/>
          </w:tcPr>
          <w:p w14:paraId="43ACB5BF" w14:textId="373A7632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量块五等</w:t>
            </w:r>
            <w:r w:rsidR="008D367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3C5391A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东莞凯威计量技术有限公司</w:t>
            </w:r>
          </w:p>
        </w:tc>
        <w:tc>
          <w:tcPr>
            <w:tcW w:w="1134" w:type="dxa"/>
            <w:vAlign w:val="center"/>
          </w:tcPr>
          <w:p w14:paraId="502C76AE" w14:textId="77777777" w:rsidR="00DD3D7C" w:rsidRPr="00BC07B6" w:rsidRDefault="00DD3D7C" w:rsidP="00DD3D7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2020.7.25</w:t>
            </w:r>
          </w:p>
        </w:tc>
        <w:tc>
          <w:tcPr>
            <w:tcW w:w="918" w:type="dxa"/>
            <w:vAlign w:val="center"/>
          </w:tcPr>
          <w:p w14:paraId="54D1E20D" w14:textId="77777777" w:rsidR="00DD3D7C" w:rsidRPr="00BC07B6" w:rsidRDefault="00DD3D7C" w:rsidP="00DD3D7C">
            <w:pPr>
              <w:jc w:val="center"/>
              <w:rPr>
                <w:szCs w:val="21"/>
              </w:rPr>
            </w:pPr>
            <w:r w:rsidRPr="00BC07B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D3D7C" w14:paraId="42DEE9A2" w14:textId="77777777" w:rsidTr="008D3675">
        <w:trPr>
          <w:trHeight w:val="566"/>
        </w:trPr>
        <w:tc>
          <w:tcPr>
            <w:tcW w:w="993" w:type="dxa"/>
            <w:vAlign w:val="center"/>
          </w:tcPr>
          <w:p w14:paraId="4F998F84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质控</w:t>
            </w:r>
          </w:p>
          <w:p w14:paraId="5123891A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sz w:val="20"/>
                <w:szCs w:val="20"/>
              </w:rPr>
              <w:t>安检部</w:t>
            </w:r>
          </w:p>
        </w:tc>
        <w:tc>
          <w:tcPr>
            <w:tcW w:w="1275" w:type="dxa"/>
            <w:vAlign w:val="center"/>
          </w:tcPr>
          <w:p w14:paraId="5B4F9597" w14:textId="6C75AFBE" w:rsidR="00DD3D7C" w:rsidRPr="00BC07B6" w:rsidRDefault="00AD6CAA" w:rsidP="00DD3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扭力扳手</w:t>
            </w:r>
          </w:p>
        </w:tc>
        <w:tc>
          <w:tcPr>
            <w:tcW w:w="1134" w:type="dxa"/>
            <w:vAlign w:val="center"/>
          </w:tcPr>
          <w:p w14:paraId="172AB852" w14:textId="7449720F" w:rsidR="00DD3D7C" w:rsidRPr="00BC07B6" w:rsidRDefault="00AD6CAA" w:rsidP="00DD3D7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2010198</w:t>
            </w:r>
          </w:p>
        </w:tc>
        <w:tc>
          <w:tcPr>
            <w:tcW w:w="1134" w:type="dxa"/>
            <w:vAlign w:val="center"/>
          </w:tcPr>
          <w:p w14:paraId="5CEDDBEF" w14:textId="1948AEA6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 w:rsidR="00AD6CAA">
              <w:rPr>
                <w:rFonts w:hint="eastAsia"/>
                <w:sz w:val="20"/>
                <w:szCs w:val="20"/>
              </w:rPr>
              <w:t>60-300</w:t>
            </w:r>
            <w:r w:rsidRPr="00BC07B6">
              <w:rPr>
                <w:rFonts w:hint="eastAsia"/>
                <w:sz w:val="20"/>
                <w:szCs w:val="20"/>
              </w:rPr>
              <w:t>）</w:t>
            </w:r>
            <w:proofErr w:type="spellStart"/>
            <w:r w:rsidR="00AD6CAA">
              <w:rPr>
                <w:sz w:val="20"/>
                <w:szCs w:val="20"/>
              </w:rPr>
              <w:t>N.</w:t>
            </w:r>
            <w:r w:rsidRPr="00BC07B6">
              <w:rPr>
                <w:rFonts w:hint="eastAsia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276" w:type="dxa"/>
            <w:vAlign w:val="center"/>
          </w:tcPr>
          <w:p w14:paraId="2C1B37DE" w14:textId="3144437B" w:rsidR="00DD3D7C" w:rsidRPr="00BC07B6" w:rsidRDefault="00DD3D7C" w:rsidP="00DD3D7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ascii="宋体" w:eastAsia="宋体" w:hAnsi="宋体" w:cs="宋体" w:hint="eastAsia"/>
                <w:sz w:val="20"/>
                <w:szCs w:val="20"/>
              </w:rPr>
              <w:t>±</w:t>
            </w:r>
            <w:r w:rsidR="00AD6CAA">
              <w:rPr>
                <w:rFonts w:ascii="宋体" w:eastAsia="宋体" w:hAnsi="宋体" w:cs="宋体" w:hint="eastAsia"/>
                <w:sz w:val="20"/>
                <w:szCs w:val="20"/>
              </w:rPr>
              <w:t>3%</w:t>
            </w:r>
          </w:p>
        </w:tc>
        <w:tc>
          <w:tcPr>
            <w:tcW w:w="1667" w:type="dxa"/>
            <w:vAlign w:val="center"/>
          </w:tcPr>
          <w:p w14:paraId="79A2B761" w14:textId="77777777" w:rsidR="00DD3D7C" w:rsidRDefault="00AD6CAA" w:rsidP="00DD3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数显扭矩仪</w:t>
            </w:r>
          </w:p>
          <w:p w14:paraId="2B3B0389" w14:textId="0CCF27DD" w:rsidR="00AD6CAA" w:rsidRPr="00BC07B6" w:rsidRDefault="00AD6CAA" w:rsidP="00DD3D7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593" w:type="dxa"/>
            <w:vAlign w:val="center"/>
          </w:tcPr>
          <w:p w14:paraId="120367FA" w14:textId="77777777" w:rsidR="00DD3D7C" w:rsidRPr="00BC07B6" w:rsidRDefault="00DD3D7C" w:rsidP="00DD3D7C">
            <w:pPr>
              <w:jc w:val="center"/>
              <w:rPr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东莞凯威计量技术有限公司</w:t>
            </w:r>
          </w:p>
        </w:tc>
        <w:tc>
          <w:tcPr>
            <w:tcW w:w="1134" w:type="dxa"/>
            <w:vAlign w:val="center"/>
          </w:tcPr>
          <w:p w14:paraId="27B8A70E" w14:textId="27430E9F" w:rsidR="00DD3D7C" w:rsidRPr="00BC07B6" w:rsidRDefault="00DD3D7C" w:rsidP="00DD3D7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C07B6">
              <w:rPr>
                <w:rFonts w:hint="eastAsia"/>
                <w:sz w:val="20"/>
                <w:szCs w:val="20"/>
              </w:rPr>
              <w:t>20</w:t>
            </w:r>
            <w:r w:rsidR="00AD6CAA">
              <w:rPr>
                <w:rFonts w:hint="eastAsia"/>
                <w:sz w:val="20"/>
                <w:szCs w:val="20"/>
              </w:rPr>
              <w:t>19</w:t>
            </w:r>
            <w:r w:rsidRPr="00BC07B6">
              <w:rPr>
                <w:rFonts w:hint="eastAsia"/>
                <w:sz w:val="20"/>
                <w:szCs w:val="20"/>
              </w:rPr>
              <w:t>.</w:t>
            </w:r>
            <w:r w:rsidR="00AD6CAA">
              <w:rPr>
                <w:rFonts w:hint="eastAsia"/>
                <w:sz w:val="20"/>
                <w:szCs w:val="20"/>
              </w:rPr>
              <w:t>12</w:t>
            </w:r>
            <w:r w:rsidRPr="00BC07B6">
              <w:rPr>
                <w:rFonts w:hint="eastAsia"/>
                <w:sz w:val="20"/>
                <w:szCs w:val="20"/>
              </w:rPr>
              <w:t>.2</w:t>
            </w:r>
            <w:r w:rsidR="00AD6C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center"/>
          </w:tcPr>
          <w:p w14:paraId="71ED97A1" w14:textId="77777777" w:rsidR="00DD3D7C" w:rsidRPr="00BC07B6" w:rsidRDefault="00DD3D7C" w:rsidP="00DD3D7C">
            <w:pPr>
              <w:jc w:val="center"/>
              <w:rPr>
                <w:rFonts w:ascii="宋体" w:hAnsi="宋体"/>
                <w:szCs w:val="21"/>
              </w:rPr>
            </w:pPr>
            <w:r w:rsidRPr="00BC07B6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D3D7C" w14:paraId="59C2C11F" w14:textId="77777777" w:rsidTr="00015D84">
        <w:trPr>
          <w:trHeight w:val="1416"/>
        </w:trPr>
        <w:tc>
          <w:tcPr>
            <w:tcW w:w="11124" w:type="dxa"/>
            <w:gridSpan w:val="9"/>
          </w:tcPr>
          <w:p w14:paraId="7CB5C649" w14:textId="77777777" w:rsidR="00DD3D7C" w:rsidRPr="00BC07B6" w:rsidRDefault="00DD3D7C" w:rsidP="00DD3D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07B6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484E7F0" w14:textId="77777777" w:rsidR="00DD3D7C" w:rsidRPr="00BC07B6" w:rsidRDefault="00DD3D7C" w:rsidP="00611A1C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C07B6">
              <w:rPr>
                <w:rFonts w:hint="eastAsia"/>
                <w:sz w:val="20"/>
                <w:szCs w:val="20"/>
              </w:rPr>
              <w:t>抽查该公司所有测量设备均送</w:t>
            </w:r>
            <w:r w:rsidR="00611A1C" w:rsidRPr="00BC07B6">
              <w:rPr>
                <w:rFonts w:hint="eastAsia"/>
                <w:sz w:val="20"/>
                <w:szCs w:val="20"/>
              </w:rPr>
              <w:t>东莞凯威计量技术有限公司</w:t>
            </w:r>
            <w:r w:rsidRPr="00BC07B6">
              <w:rPr>
                <w:rFonts w:hint="eastAsia"/>
                <w:sz w:val="20"/>
                <w:szCs w:val="20"/>
              </w:rPr>
              <w:t>及</w:t>
            </w:r>
            <w:r w:rsidR="00611A1C" w:rsidRPr="00BC07B6">
              <w:rPr>
                <w:rFonts w:hint="eastAsia"/>
                <w:sz w:val="20"/>
                <w:szCs w:val="20"/>
              </w:rPr>
              <w:t>中国航发南方工业有限公司计量实验室</w:t>
            </w:r>
            <w:r w:rsidRPr="00BC07B6">
              <w:rPr>
                <w:rFonts w:hint="eastAsia"/>
                <w:sz w:val="20"/>
                <w:szCs w:val="20"/>
              </w:rPr>
              <w:t>，经查</w:t>
            </w:r>
            <w:r w:rsidR="00611A1C" w:rsidRPr="00BC07B6">
              <w:rPr>
                <w:rFonts w:hint="eastAsia"/>
                <w:sz w:val="20"/>
                <w:szCs w:val="20"/>
              </w:rPr>
              <w:t>8</w:t>
            </w:r>
            <w:r w:rsidRPr="00BC07B6">
              <w:rPr>
                <w:rFonts w:hint="eastAsia"/>
                <w:sz w:val="20"/>
                <w:szCs w:val="20"/>
              </w:rPr>
              <w:t>份测试设备报告，填写规范，无遗漏，授权人签章有效，符合要求。量值均可溯源至上级法定计量标准器</w:t>
            </w:r>
            <w:r w:rsidRPr="00BC07B6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DD3D7C" w14:paraId="1DC31F6F" w14:textId="77777777" w:rsidTr="00015D84">
        <w:trPr>
          <w:trHeight w:val="557"/>
        </w:trPr>
        <w:tc>
          <w:tcPr>
            <w:tcW w:w="11124" w:type="dxa"/>
            <w:gridSpan w:val="9"/>
          </w:tcPr>
          <w:p w14:paraId="1F77A16C" w14:textId="77777777" w:rsidR="00DD3D7C" w:rsidRDefault="00DD3D7C" w:rsidP="00DD3D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11A1C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11A1C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11A1C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B7879EF" w14:textId="77777777" w:rsidR="00DD3D7C" w:rsidRPr="004C2A96" w:rsidRDefault="00DD3D7C" w:rsidP="00DD3D7C">
            <w:pPr>
              <w:rPr>
                <w:rFonts w:ascii="宋体" w:eastAsia="宋体" w:hAnsi="宋体" w:cs="Times New Roman"/>
                <w:szCs w:val="21"/>
              </w:rPr>
            </w:pPr>
          </w:p>
          <w:p w14:paraId="67EAAD86" w14:textId="77777777" w:rsidR="00DD3D7C" w:rsidRPr="00611A1C" w:rsidRDefault="00DD3D7C" w:rsidP="00DD3D7C">
            <w:pPr>
              <w:rPr>
                <w:rFonts w:ascii="宋体" w:eastAsia="宋体" w:hAnsi="宋体" w:cs="Times New Roman"/>
                <w:szCs w:val="21"/>
              </w:rPr>
            </w:pPr>
          </w:p>
          <w:p w14:paraId="310FD681" w14:textId="77777777" w:rsidR="00DD3D7C" w:rsidRPr="00AD2486" w:rsidRDefault="00DD3D7C" w:rsidP="00DD3D7C">
            <w:pPr>
              <w:rPr>
                <w:rFonts w:ascii="宋体" w:eastAsia="宋体" w:hAnsi="宋体" w:cs="Times New Roman"/>
                <w:szCs w:val="21"/>
              </w:rPr>
            </w:pPr>
          </w:p>
          <w:p w14:paraId="47A4F11F" w14:textId="77777777" w:rsidR="00DD3D7C" w:rsidRPr="004C2A96" w:rsidRDefault="00DD3D7C" w:rsidP="00DD3D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6199B1C0" w14:textId="77777777" w:rsidR="002D3C05" w:rsidRDefault="00310066" w:rsidP="00251E84">
      <w:pPr>
        <w:spacing w:before="240" w:after="240"/>
        <w:ind w:firstLineChars="1150" w:firstLine="3233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sectPr w:rsidR="002D3C05" w:rsidSect="002D3C05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C0FA3" w14:textId="77777777" w:rsidR="00C625EB" w:rsidRDefault="00C625EB" w:rsidP="002D3C05">
      <w:r>
        <w:separator/>
      </w:r>
    </w:p>
  </w:endnote>
  <w:endnote w:type="continuationSeparator" w:id="0">
    <w:p w14:paraId="1DC6239D" w14:textId="77777777" w:rsidR="00C625EB" w:rsidRDefault="00C625EB" w:rsidP="002D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40A0ECF" w14:textId="77777777" w:rsidR="002D3C05" w:rsidRDefault="00A30552">
        <w:pPr>
          <w:pStyle w:val="a3"/>
          <w:jc w:val="center"/>
        </w:pPr>
        <w:r>
          <w:fldChar w:fldCharType="begin"/>
        </w:r>
        <w:r w:rsidR="00802524">
          <w:instrText>PAGE   \* MERGEFORMAT</w:instrText>
        </w:r>
        <w:r>
          <w:fldChar w:fldCharType="separate"/>
        </w:r>
        <w:r w:rsidR="00310066" w:rsidRPr="00310066">
          <w:rPr>
            <w:noProof/>
            <w:lang w:val="zh-CN"/>
          </w:rPr>
          <w:t>1</w:t>
        </w:r>
        <w:r>
          <w:fldChar w:fldCharType="end"/>
        </w:r>
      </w:p>
    </w:sdtContent>
  </w:sdt>
  <w:p w14:paraId="20E6ECB9" w14:textId="77777777" w:rsidR="002D3C05" w:rsidRDefault="002D3C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AB8DE" w14:textId="77777777" w:rsidR="00C625EB" w:rsidRDefault="00C625EB" w:rsidP="002D3C05">
      <w:r>
        <w:separator/>
      </w:r>
    </w:p>
  </w:footnote>
  <w:footnote w:type="continuationSeparator" w:id="0">
    <w:p w14:paraId="42F0EF47" w14:textId="77777777" w:rsidR="00C625EB" w:rsidRDefault="00C625EB" w:rsidP="002D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BF34B" w14:textId="77777777" w:rsidR="002D3C05" w:rsidRDefault="0080252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470E49" wp14:editId="1FFBFFE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D12C54" w14:textId="77777777" w:rsidR="002D3C05" w:rsidRDefault="00802524" w:rsidP="00C74DF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9E9989" w14:textId="77777777" w:rsidR="002D3C05" w:rsidRDefault="00C625EB" w:rsidP="00E35411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19524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5B462C2" w14:textId="77777777" w:rsidR="002D3C05" w:rsidRDefault="005D0B4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664FD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664FD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 w:rsidR="00802524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252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0252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0252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750E4A" w14:textId="77777777" w:rsidR="002D3C05" w:rsidRDefault="00C625EB">
    <w:r>
      <w:pict w14:anchorId="71ABC51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4FB5"/>
    <w:rsid w:val="000071F9"/>
    <w:rsid w:val="000136E5"/>
    <w:rsid w:val="00015D84"/>
    <w:rsid w:val="00034F84"/>
    <w:rsid w:val="00047F42"/>
    <w:rsid w:val="00063371"/>
    <w:rsid w:val="00065F47"/>
    <w:rsid w:val="0007509B"/>
    <w:rsid w:val="00081042"/>
    <w:rsid w:val="000A236E"/>
    <w:rsid w:val="000D442F"/>
    <w:rsid w:val="000E6477"/>
    <w:rsid w:val="000F24A1"/>
    <w:rsid w:val="0010549D"/>
    <w:rsid w:val="00130136"/>
    <w:rsid w:val="0013598C"/>
    <w:rsid w:val="00136BF5"/>
    <w:rsid w:val="00141F79"/>
    <w:rsid w:val="00145E59"/>
    <w:rsid w:val="00166216"/>
    <w:rsid w:val="001737DC"/>
    <w:rsid w:val="00184029"/>
    <w:rsid w:val="00186FD1"/>
    <w:rsid w:val="001878A2"/>
    <w:rsid w:val="001B6E67"/>
    <w:rsid w:val="001C0853"/>
    <w:rsid w:val="001C1A4F"/>
    <w:rsid w:val="001E1EC5"/>
    <w:rsid w:val="001E7B9C"/>
    <w:rsid w:val="001F711B"/>
    <w:rsid w:val="0021570A"/>
    <w:rsid w:val="00226DAE"/>
    <w:rsid w:val="0024057A"/>
    <w:rsid w:val="00244C31"/>
    <w:rsid w:val="00251E84"/>
    <w:rsid w:val="002705A9"/>
    <w:rsid w:val="002707FE"/>
    <w:rsid w:val="0028163F"/>
    <w:rsid w:val="002849B9"/>
    <w:rsid w:val="002A0AD1"/>
    <w:rsid w:val="002A12ED"/>
    <w:rsid w:val="002A3CBC"/>
    <w:rsid w:val="002C61B7"/>
    <w:rsid w:val="002D1247"/>
    <w:rsid w:val="002D3C05"/>
    <w:rsid w:val="002E5BB3"/>
    <w:rsid w:val="002E7FC9"/>
    <w:rsid w:val="002F626B"/>
    <w:rsid w:val="00310066"/>
    <w:rsid w:val="0031507C"/>
    <w:rsid w:val="0033169D"/>
    <w:rsid w:val="00332C2B"/>
    <w:rsid w:val="0033675B"/>
    <w:rsid w:val="00336811"/>
    <w:rsid w:val="00340877"/>
    <w:rsid w:val="00343E26"/>
    <w:rsid w:val="00345892"/>
    <w:rsid w:val="00346957"/>
    <w:rsid w:val="0036244D"/>
    <w:rsid w:val="00365694"/>
    <w:rsid w:val="00374F87"/>
    <w:rsid w:val="00377952"/>
    <w:rsid w:val="003857FA"/>
    <w:rsid w:val="00392597"/>
    <w:rsid w:val="00397A6C"/>
    <w:rsid w:val="003A2BB1"/>
    <w:rsid w:val="003B4AA2"/>
    <w:rsid w:val="003C7FE9"/>
    <w:rsid w:val="003D02E7"/>
    <w:rsid w:val="003D0E3D"/>
    <w:rsid w:val="003D1C31"/>
    <w:rsid w:val="003E3163"/>
    <w:rsid w:val="003E35A8"/>
    <w:rsid w:val="003E4B06"/>
    <w:rsid w:val="003F7ABC"/>
    <w:rsid w:val="00402D17"/>
    <w:rsid w:val="00450D9E"/>
    <w:rsid w:val="00453593"/>
    <w:rsid w:val="00461A18"/>
    <w:rsid w:val="00463191"/>
    <w:rsid w:val="00464203"/>
    <w:rsid w:val="00474F39"/>
    <w:rsid w:val="00494201"/>
    <w:rsid w:val="004A66F8"/>
    <w:rsid w:val="004C2A96"/>
    <w:rsid w:val="004C4B40"/>
    <w:rsid w:val="004F7443"/>
    <w:rsid w:val="0050053D"/>
    <w:rsid w:val="00514A85"/>
    <w:rsid w:val="005224D2"/>
    <w:rsid w:val="00533932"/>
    <w:rsid w:val="00544AA7"/>
    <w:rsid w:val="00550A1F"/>
    <w:rsid w:val="0055681F"/>
    <w:rsid w:val="00590177"/>
    <w:rsid w:val="005A0D84"/>
    <w:rsid w:val="005A0F68"/>
    <w:rsid w:val="005A3DCC"/>
    <w:rsid w:val="005A7242"/>
    <w:rsid w:val="005A76D1"/>
    <w:rsid w:val="005B368C"/>
    <w:rsid w:val="005C09CD"/>
    <w:rsid w:val="005C0CA2"/>
    <w:rsid w:val="005C0F8E"/>
    <w:rsid w:val="005D0B42"/>
    <w:rsid w:val="005D24E3"/>
    <w:rsid w:val="005D59CC"/>
    <w:rsid w:val="005E05A6"/>
    <w:rsid w:val="005E5BFB"/>
    <w:rsid w:val="005F5C03"/>
    <w:rsid w:val="00601C20"/>
    <w:rsid w:val="00607A7D"/>
    <w:rsid w:val="00611A1C"/>
    <w:rsid w:val="00613D00"/>
    <w:rsid w:val="00616CE9"/>
    <w:rsid w:val="006210E3"/>
    <w:rsid w:val="00621FD3"/>
    <w:rsid w:val="00636F70"/>
    <w:rsid w:val="00657525"/>
    <w:rsid w:val="00664FDB"/>
    <w:rsid w:val="0067166C"/>
    <w:rsid w:val="00681B87"/>
    <w:rsid w:val="00690CC2"/>
    <w:rsid w:val="006A37ED"/>
    <w:rsid w:val="006A3FCE"/>
    <w:rsid w:val="006B29F8"/>
    <w:rsid w:val="006B5F4B"/>
    <w:rsid w:val="006B76F4"/>
    <w:rsid w:val="006E01EA"/>
    <w:rsid w:val="006E2E4A"/>
    <w:rsid w:val="006E5F8D"/>
    <w:rsid w:val="006F142C"/>
    <w:rsid w:val="006F2229"/>
    <w:rsid w:val="006F3F20"/>
    <w:rsid w:val="006F6E6C"/>
    <w:rsid w:val="00711A5E"/>
    <w:rsid w:val="0071439B"/>
    <w:rsid w:val="00717CF1"/>
    <w:rsid w:val="00726B89"/>
    <w:rsid w:val="0073678B"/>
    <w:rsid w:val="00752A9E"/>
    <w:rsid w:val="00757970"/>
    <w:rsid w:val="00763F5D"/>
    <w:rsid w:val="00766AFA"/>
    <w:rsid w:val="00792FC0"/>
    <w:rsid w:val="00796D15"/>
    <w:rsid w:val="007B1030"/>
    <w:rsid w:val="007F7E76"/>
    <w:rsid w:val="00802524"/>
    <w:rsid w:val="0081413C"/>
    <w:rsid w:val="00816CDC"/>
    <w:rsid w:val="008178FB"/>
    <w:rsid w:val="00821B07"/>
    <w:rsid w:val="00830624"/>
    <w:rsid w:val="00845EE7"/>
    <w:rsid w:val="008477B2"/>
    <w:rsid w:val="008544CF"/>
    <w:rsid w:val="0085467A"/>
    <w:rsid w:val="00870AE2"/>
    <w:rsid w:val="00883B3C"/>
    <w:rsid w:val="008C4FD1"/>
    <w:rsid w:val="008D01A0"/>
    <w:rsid w:val="008D3675"/>
    <w:rsid w:val="008F7375"/>
    <w:rsid w:val="00901F02"/>
    <w:rsid w:val="0090758E"/>
    <w:rsid w:val="00910F61"/>
    <w:rsid w:val="009175EB"/>
    <w:rsid w:val="00923D21"/>
    <w:rsid w:val="00933CD7"/>
    <w:rsid w:val="00942738"/>
    <w:rsid w:val="00943D20"/>
    <w:rsid w:val="00955EC9"/>
    <w:rsid w:val="00957382"/>
    <w:rsid w:val="009759EB"/>
    <w:rsid w:val="009777E8"/>
    <w:rsid w:val="00982CED"/>
    <w:rsid w:val="009876F5"/>
    <w:rsid w:val="009A3446"/>
    <w:rsid w:val="009A6B21"/>
    <w:rsid w:val="009C6468"/>
    <w:rsid w:val="009D0135"/>
    <w:rsid w:val="009E059D"/>
    <w:rsid w:val="009E674A"/>
    <w:rsid w:val="009F2546"/>
    <w:rsid w:val="009F652A"/>
    <w:rsid w:val="00A0264F"/>
    <w:rsid w:val="00A10BE3"/>
    <w:rsid w:val="00A13FE4"/>
    <w:rsid w:val="00A17022"/>
    <w:rsid w:val="00A30552"/>
    <w:rsid w:val="00A35855"/>
    <w:rsid w:val="00A36B85"/>
    <w:rsid w:val="00A4224E"/>
    <w:rsid w:val="00A43BF4"/>
    <w:rsid w:val="00A506F1"/>
    <w:rsid w:val="00A53168"/>
    <w:rsid w:val="00A60DEA"/>
    <w:rsid w:val="00AA530F"/>
    <w:rsid w:val="00AB3CF0"/>
    <w:rsid w:val="00AD2486"/>
    <w:rsid w:val="00AD5F88"/>
    <w:rsid w:val="00AD6CAA"/>
    <w:rsid w:val="00AE7DE1"/>
    <w:rsid w:val="00AF1461"/>
    <w:rsid w:val="00B00041"/>
    <w:rsid w:val="00B01161"/>
    <w:rsid w:val="00B1431A"/>
    <w:rsid w:val="00B40D68"/>
    <w:rsid w:val="00B569A1"/>
    <w:rsid w:val="00B67FE8"/>
    <w:rsid w:val="00B728F9"/>
    <w:rsid w:val="00B73FBA"/>
    <w:rsid w:val="00B94708"/>
    <w:rsid w:val="00BB24AB"/>
    <w:rsid w:val="00BC0644"/>
    <w:rsid w:val="00BC07B6"/>
    <w:rsid w:val="00BC4EEC"/>
    <w:rsid w:val="00BD3740"/>
    <w:rsid w:val="00BE2C1B"/>
    <w:rsid w:val="00BF2604"/>
    <w:rsid w:val="00C0452F"/>
    <w:rsid w:val="00C04C04"/>
    <w:rsid w:val="00C15A8C"/>
    <w:rsid w:val="00C218D8"/>
    <w:rsid w:val="00C25C4F"/>
    <w:rsid w:val="00C25E68"/>
    <w:rsid w:val="00C467C2"/>
    <w:rsid w:val="00C51B9A"/>
    <w:rsid w:val="00C545B1"/>
    <w:rsid w:val="00C60CDF"/>
    <w:rsid w:val="00C625EB"/>
    <w:rsid w:val="00C72FA7"/>
    <w:rsid w:val="00C74DF2"/>
    <w:rsid w:val="00C86976"/>
    <w:rsid w:val="00CA2591"/>
    <w:rsid w:val="00CA6998"/>
    <w:rsid w:val="00CC2AD0"/>
    <w:rsid w:val="00CC7828"/>
    <w:rsid w:val="00CE642E"/>
    <w:rsid w:val="00CF03AA"/>
    <w:rsid w:val="00D01668"/>
    <w:rsid w:val="00D053B3"/>
    <w:rsid w:val="00D119FF"/>
    <w:rsid w:val="00D17CAB"/>
    <w:rsid w:val="00D42CA9"/>
    <w:rsid w:val="00D4722A"/>
    <w:rsid w:val="00D51137"/>
    <w:rsid w:val="00D5445C"/>
    <w:rsid w:val="00D5515E"/>
    <w:rsid w:val="00D57C29"/>
    <w:rsid w:val="00D77976"/>
    <w:rsid w:val="00D77FF5"/>
    <w:rsid w:val="00D81386"/>
    <w:rsid w:val="00D82B51"/>
    <w:rsid w:val="00D92235"/>
    <w:rsid w:val="00DA0B65"/>
    <w:rsid w:val="00DA0BB1"/>
    <w:rsid w:val="00DA38F3"/>
    <w:rsid w:val="00DB0967"/>
    <w:rsid w:val="00DD3B11"/>
    <w:rsid w:val="00DD3D7C"/>
    <w:rsid w:val="00DE5302"/>
    <w:rsid w:val="00DE7B1F"/>
    <w:rsid w:val="00DF2275"/>
    <w:rsid w:val="00E00019"/>
    <w:rsid w:val="00E0710F"/>
    <w:rsid w:val="00E16769"/>
    <w:rsid w:val="00E237F5"/>
    <w:rsid w:val="00E23BA3"/>
    <w:rsid w:val="00E33103"/>
    <w:rsid w:val="00E35411"/>
    <w:rsid w:val="00E52891"/>
    <w:rsid w:val="00E54590"/>
    <w:rsid w:val="00E55DAF"/>
    <w:rsid w:val="00E60D91"/>
    <w:rsid w:val="00E639FD"/>
    <w:rsid w:val="00E65BDF"/>
    <w:rsid w:val="00E96DA7"/>
    <w:rsid w:val="00EA2407"/>
    <w:rsid w:val="00EA2C18"/>
    <w:rsid w:val="00EA632F"/>
    <w:rsid w:val="00EB1559"/>
    <w:rsid w:val="00EB3DC8"/>
    <w:rsid w:val="00EB6C01"/>
    <w:rsid w:val="00EC239C"/>
    <w:rsid w:val="00EE7D04"/>
    <w:rsid w:val="00EF1C01"/>
    <w:rsid w:val="00EF775C"/>
    <w:rsid w:val="00F05678"/>
    <w:rsid w:val="00F06A46"/>
    <w:rsid w:val="00F07BC9"/>
    <w:rsid w:val="00F21197"/>
    <w:rsid w:val="00F262C5"/>
    <w:rsid w:val="00F3131B"/>
    <w:rsid w:val="00F4421C"/>
    <w:rsid w:val="00F63926"/>
    <w:rsid w:val="00F710B8"/>
    <w:rsid w:val="00F80F41"/>
    <w:rsid w:val="00F8451A"/>
    <w:rsid w:val="00F92E9C"/>
    <w:rsid w:val="00FA198D"/>
    <w:rsid w:val="00FB7B5C"/>
    <w:rsid w:val="00FC1367"/>
    <w:rsid w:val="00FC3B89"/>
    <w:rsid w:val="00FD5521"/>
    <w:rsid w:val="00FD6663"/>
    <w:rsid w:val="00FD6D08"/>
    <w:rsid w:val="00FE4B4C"/>
    <w:rsid w:val="00FE56CD"/>
    <w:rsid w:val="00FE7B45"/>
    <w:rsid w:val="00FF4976"/>
    <w:rsid w:val="00FF6B4C"/>
    <w:rsid w:val="00FF6FDE"/>
    <w:rsid w:val="0D091A8B"/>
    <w:rsid w:val="11661E8D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E9A9C9"/>
  <w15:docId w15:val="{9BE9605A-AF03-420A-B221-FD261E9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D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D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2D3C0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D3C0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3C05"/>
    <w:pPr>
      <w:ind w:firstLineChars="200" w:firstLine="420"/>
    </w:pPr>
  </w:style>
  <w:style w:type="character" w:customStyle="1" w:styleId="CharChar1">
    <w:name w:val="Char Char1"/>
    <w:qFormat/>
    <w:locked/>
    <w:rsid w:val="002D3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C74D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4DF2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6B7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B897E5-8A85-4F2F-A6DF-1C0A155D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2020-09-20T08:00:00Z</dcterms:created>
  <dcterms:modified xsi:type="dcterms:W3CDTF">2020-09-21T02:40:00Z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