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329"/>
        <w:gridCol w:w="1224"/>
        <w:gridCol w:w="6"/>
        <w:gridCol w:w="567"/>
        <w:gridCol w:w="855"/>
        <w:gridCol w:w="387"/>
        <w:gridCol w:w="75"/>
        <w:gridCol w:w="101"/>
        <w:gridCol w:w="589"/>
        <w:gridCol w:w="261"/>
        <w:gridCol w:w="147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重庆苏友交通工程材料有限公司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重庆市南岸区腾龙大道46号12-15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2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刘红</w:t>
            </w:r>
            <w:bookmarkEnd w:id="2"/>
          </w:p>
        </w:tc>
        <w:tc>
          <w:tcPr>
            <w:tcW w:w="122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023-62839875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400061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022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吴启洪</w:t>
            </w:r>
          </w:p>
        </w:tc>
        <w:tc>
          <w:tcPr>
            <w:tcW w:w="122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22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0496-2020-QEO</w:t>
            </w:r>
            <w:bookmarkEnd w:id="8"/>
          </w:p>
        </w:tc>
        <w:tc>
          <w:tcPr>
            <w:tcW w:w="123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Q：交通工程材料、金属制品（不含稀贵金属）、不锈钢制品的销售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E：交通工程材料、金属制品（不含稀贵金属）、不锈钢制品的销售所涉及的相关环境管理活动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O：交通工程材料、金属制品（不含稀贵金属）、不锈钢制品的销售所涉及的相关职业健康安全管理活动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2020年09月16日 上午至2020年09月16日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65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6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杨珍全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见证人）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65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56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265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65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65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13830790052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张心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被见证）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265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</w:tc>
        <w:tc>
          <w:tcPr>
            <w:tcW w:w="156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2020.9.15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2020.9.15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余家龙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冉景洲、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管理层（含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管代和</w:t>
            </w:r>
            <w:r>
              <w:rPr>
                <w:rFonts w:hint="eastAsia" w:ascii="宋体" w:hAnsi="宋体" w:cs="新宋体"/>
                <w:sz w:val="18"/>
                <w:szCs w:val="18"/>
              </w:rPr>
              <w:t>员工代表）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冉景洲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余家龙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范围的确认，资质的确认，法律法规执行情况，重大质量事故，及顾客投诉和质量监督抽查情况，环境安全投诉，一阶段问题验证。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余家龙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10：00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bookmarkStart w:id="17" w:name="_GoBack"/>
            <w:bookmarkEnd w:id="17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综合部（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含财务部）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责 /权限；6.2质量目标及其实现的策划；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7.1.2人员;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7.2能力；7.3意识；7.5文件化信息；9.1.3分析和评价；10.2不合格和纠正措施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杨珍全、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张心（见证E）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5.3组织的角色、职责和权限;；6.1.2环境因素；6.1.3合规义务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6.2目标及其达成的策划；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7.1资源;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ISO45001：2018：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5.3组织的角色、职责和权限；6.1.2危险源辨识和职业安全风险评价；6.1.3法律法规要求和其他要求；6.2目标及其实现的策划；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7.1资源;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张心（见证E）、宋明珠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(午休12:00-13:00）</w:t>
            </w: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经营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宋明珠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、冉景洲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 /权限；6.2质量目标及其实现的策划；7.1.3基础设施； 7.1.4过程运行环境； 7.1.5监视和测量设备；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8.2产品和服务的要求；8.4外部提供供方的控制；9.1.2顾客满意；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张心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 8.1运行策划和控制；8.3设计开发控制； 8.5.1生产和服务提供的控制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（销售）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 8.5.2标识和可追溯性；8.5.3顾客或外部供方的财产；8.5.4防护；8.5.5交付后的活动；8.5.6更改控制，8.6产品和服务放行；8.7不合格输出的控制；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余家龙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EMS-2015：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杨珍全、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张心（见证E）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6.1.2环境因素；7.4沟通；8.1运行策划和控制；8.2应急准备和响应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6.1.2危险源辨识和职业安全风险评价；7.4信息和沟通；8.1运行策划和控制；8.2应急准备和响应；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余家龙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冉景洲、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张心（见证E）、宋明珠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余家龙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冉景洲、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张心（见证E）、宋明珠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余家龙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冉景洲、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张心（见证E）、宋明珠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684721"/>
    <w:rsid w:val="2DC122F2"/>
    <w:rsid w:val="3FFD7383"/>
    <w:rsid w:val="49CC1E86"/>
    <w:rsid w:val="6CBA79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4</TotalTime>
  <ScaleCrop>false</ScaleCrop>
  <LinksUpToDate>false</LinksUpToDate>
  <CharactersWithSpaces>1266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2020-09-16T06:46:38Z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