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深圳市富昌隆包装材料有限公司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0472-2020-Q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sz w:val="20"/>
                <w:szCs w:val="22"/>
              </w:rPr>
            </w:pPr>
            <w:r>
              <w:rPr>
                <w:sz w:val="20"/>
                <w:szCs w:val="22"/>
              </w:rPr>
              <w:t>李京田</w:t>
            </w:r>
          </w:p>
        </w:tc>
        <w:tc>
          <w:tcPr>
            <w:tcW w:w="1184" w:type="dxa"/>
            <w:vAlign w:val="center"/>
          </w:tcPr>
          <w:p>
            <w:pPr>
              <w:snapToGrid w:val="0"/>
              <w:spacing w:line="276" w:lineRule="auto"/>
              <w:jc w:val="left"/>
              <w:rPr>
                <w:sz w:val="20"/>
                <w:szCs w:val="22"/>
              </w:rPr>
            </w:pPr>
            <w:r>
              <w:rPr>
                <w:sz w:val="20"/>
                <w:szCs w:val="22"/>
              </w:rPr>
              <w:t>组长</w:t>
            </w:r>
          </w:p>
        </w:tc>
        <w:tc>
          <w:tcPr>
            <w:tcW w:w="5595" w:type="dxa"/>
            <w:gridSpan w:val="3"/>
            <w:vAlign w:val="center"/>
          </w:tcPr>
          <w:p>
            <w:pPr>
              <w:snapToGrid w:val="0"/>
              <w:spacing w:line="276" w:lineRule="auto"/>
              <w:jc w:val="left"/>
              <w:rPr>
                <w:sz w:val="20"/>
                <w:szCs w:val="22"/>
              </w:rPr>
            </w:pPr>
            <w:r>
              <w:rPr>
                <w:sz w:val="20"/>
                <w:szCs w:val="22"/>
              </w:rPr>
              <w:t>2018-N1QMS-3014142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2020.9.19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2020.9.19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2020.9.19</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3723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2020-09-19T05:24:10Z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