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石家庄市晟邦家具有限公司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钢木家具：饰面人造板→下料→排孔→封边→（+钢制件）→组装→成品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木制家具：开料→封边→排孔→底漆→打磨→面漆→自然风干→组装→成品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、GB/T 3324-2017《木家具通用技术条件》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 3324-2017《木家具通用技术条件》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吉洁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2020.9.19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吉洁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2020.9.19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095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2020-09-22T07:30:05Z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