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r>
        <w:rPr>
          <w:szCs w:val="44"/>
          <w:u w:val="single"/>
        </w:rPr>
        <w:t xml:space="preserve"> </w:t>
      </w:r>
      <w:bookmarkStart w:id="0" w:name="合同编号"/>
      <w:r>
        <w:rPr>
          <w:rFonts w:hint="eastAsia"/>
          <w:szCs w:val="44"/>
          <w:u w:val="single"/>
        </w:rPr>
        <w:t>0485-2020-E</w:t>
      </w:r>
      <w:bookmarkEnd w:id="0"/>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val="0"/>
          <w:bCs/>
          <w:color w:val="000000" w:themeColor="text1"/>
          <w:sz w:val="30"/>
          <w:szCs w:val="30"/>
        </w:rPr>
      </w:pPr>
      <w:r>
        <w:rPr>
          <w:rFonts w:hint="eastAsia" w:eastAsia="隶书"/>
          <w:b w:val="0"/>
          <w:bCs/>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任丘市斯迈尔电力器材有限公司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 xml:space="preserve">Renqiu </w:t>
      </w:r>
      <w:r>
        <w:rPr>
          <w:rFonts w:hint="eastAsia"/>
          <w:b w:val="0"/>
          <w:bCs/>
          <w:color w:val="000000" w:themeColor="text1"/>
          <w:sz w:val="22"/>
          <w:szCs w:val="22"/>
          <w:lang w:val="en-US" w:eastAsia="zh-CN"/>
        </w:rPr>
        <w:t>S</w:t>
      </w:r>
      <w:r>
        <w:rPr>
          <w:rFonts w:hint="eastAsia"/>
          <w:b w:val="0"/>
          <w:bCs/>
          <w:color w:val="000000" w:themeColor="text1"/>
          <w:sz w:val="22"/>
          <w:szCs w:val="22"/>
        </w:rPr>
        <w:t>mier Electric Equipment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任丘市梁召镇南芦村</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062550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(英文)：Nanlu village, Liangzhao Town, Renqiu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任丘市梁召镇南芦村</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062550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(英文)：Nanlu village, Liangzhao Town, Renqiu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911309823198744472</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13463711565</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高永超</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高永旺</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15</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GB/T 24001-2016/ISO14001:2015</w:t>
      </w:r>
      <w:bookmarkEnd w:id="13"/>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lang w:val="en-US" w:eastAsia="zh-CN"/>
        </w:rPr>
        <w:t>EMS：高</w:t>
      </w:r>
      <w:r>
        <w:rPr>
          <w:rFonts w:hint="eastAsia"/>
          <w:b w:val="0"/>
          <w:bCs/>
          <w:color w:val="000000" w:themeColor="text1"/>
          <w:sz w:val="22"/>
          <w:szCs w:val="22"/>
        </w:rPr>
        <w:t>低压成套开关设备和电缆桥架的销售及其所涉及场所的相关环境管理活动</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val="en-US" w:eastAsia="zh-CN"/>
        </w:rPr>
        <w:t>Sales of High and low voltage switchgear and cable tray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                                         </w:t>
      </w:r>
      <w:r>
        <w:rPr>
          <w:rFonts w:hint="eastAsia"/>
          <w:b w:val="0"/>
          <w:bCs/>
          <w:color w:val="000000" w:themeColor="text1"/>
          <w:sz w:val="22"/>
          <w:szCs w:val="22"/>
        </w:rPr>
        <w:t>日期：</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18"/>
          <w:szCs w:val="18"/>
        </w:rPr>
      </w:pPr>
      <w:r>
        <w:rPr>
          <w:b w:val="0"/>
          <w:bCs/>
          <w:color w:val="000000" w:themeColor="text1"/>
          <w:sz w:val="18"/>
          <w:szCs w:val="18"/>
        </w:rPr>
        <w:t>注：</w:t>
      </w:r>
    </w:p>
    <w:p>
      <w:pPr>
        <w:pStyle w:val="2"/>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360" w:firstLineChars="200"/>
        <w:textAlignment w:val="auto"/>
        <w:rPr>
          <w:rFonts w:hint="eastAsia" w:ascii="宋体" w:hAnsi="宋体"/>
          <w:b w:val="0"/>
          <w:bCs/>
          <w:color w:val="000000" w:themeColor="text1"/>
          <w:sz w:val="18"/>
          <w:szCs w:val="18"/>
        </w:rPr>
      </w:pPr>
      <w:r>
        <w:rPr>
          <w:b w:val="0"/>
          <w:bCs/>
          <w:color w:val="000000" w:themeColor="text1"/>
          <w:sz w:val="18"/>
          <w:szCs w:val="18"/>
        </w:rPr>
        <w:t>填写本说明并不代表</w:t>
      </w:r>
      <w:r>
        <w:rPr>
          <w:rFonts w:hint="eastAsia"/>
          <w:b w:val="0"/>
          <w:bCs/>
          <w:color w:val="000000" w:themeColor="text1"/>
          <w:sz w:val="18"/>
          <w:szCs w:val="18"/>
        </w:rPr>
        <w:t>贵</w:t>
      </w:r>
      <w:r>
        <w:rPr>
          <w:b w:val="0"/>
          <w:bCs/>
          <w:color w:val="000000" w:themeColor="text1"/>
          <w:sz w:val="18"/>
          <w:szCs w:val="18"/>
        </w:rPr>
        <w:t>单位已通过认证</w:t>
      </w:r>
      <w:r>
        <w:rPr>
          <w:rFonts w:hint="eastAsia"/>
          <w:b w:val="0"/>
          <w:bCs/>
          <w:color w:val="000000" w:themeColor="text1"/>
          <w:sz w:val="18"/>
          <w:szCs w:val="18"/>
        </w:rPr>
        <w:t>；</w:t>
      </w:r>
      <w:r>
        <w:rPr>
          <w:b w:val="0"/>
          <w:bCs/>
          <w:color w:val="000000" w:themeColor="text1"/>
          <w:sz w:val="18"/>
          <w:szCs w:val="18"/>
        </w:rPr>
        <w:t>2、本说明中填写的管理体系覆盖范围，</w:t>
      </w:r>
      <w:r>
        <w:rPr>
          <w:rFonts w:hint="eastAsia"/>
          <w:b w:val="0"/>
          <w:bCs/>
          <w:color w:val="000000" w:themeColor="text1"/>
          <w:sz w:val="18"/>
          <w:szCs w:val="18"/>
        </w:rPr>
        <w:t>应与末次会议上宣布的及审核报告上确认的范围一致；</w:t>
      </w:r>
      <w:r>
        <w:rPr>
          <w:b w:val="0"/>
          <w:bCs/>
          <w:color w:val="000000" w:themeColor="text1"/>
          <w:sz w:val="18"/>
          <w:szCs w:val="18"/>
        </w:rPr>
        <w:t>3、请在申请认证组织名称处加盖公章</w:t>
      </w:r>
      <w:r>
        <w:rPr>
          <w:rFonts w:hint="eastAsia"/>
          <w:b w:val="0"/>
          <w:bCs/>
          <w:color w:val="000000" w:themeColor="text1"/>
          <w:sz w:val="18"/>
          <w:szCs w:val="18"/>
        </w:rPr>
        <w:t>；</w:t>
      </w:r>
      <w:r>
        <w:rPr>
          <w:rFonts w:hint="eastAsia" w:ascii="宋体" w:hAnsi="宋体"/>
          <w:b w:val="0"/>
          <w:bCs/>
          <w:color w:val="000000" w:themeColor="text1"/>
          <w:sz w:val="18"/>
          <w:szCs w:val="18"/>
        </w:rPr>
        <w:t>4、组织三个地址一致时只需填写一个，其余填“同上</w:t>
      </w:r>
      <w:r>
        <w:rPr>
          <w:rFonts w:ascii="宋体" w:hAnsi="宋体"/>
          <w:b w:val="0"/>
          <w:bCs/>
          <w:color w:val="000000" w:themeColor="text1"/>
          <w:sz w:val="18"/>
          <w:szCs w:val="18"/>
        </w:rPr>
        <w:t>”</w:t>
      </w:r>
      <w:r>
        <w:rPr>
          <w:rFonts w:hint="eastAsia" w:ascii="宋体" w:hAnsi="宋体"/>
          <w:b w:val="0"/>
          <w:bCs/>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keepNext w:val="0"/>
        <w:keepLines w:val="0"/>
        <w:pageBreakBefore w:val="0"/>
        <w:widowControl w:val="0"/>
        <w:numPr>
          <w:numId w:val="0"/>
        </w:numPr>
        <w:kinsoku/>
        <w:wordWrap/>
        <w:overflowPunct/>
        <w:topLinePunct w:val="0"/>
        <w:autoSpaceDE/>
        <w:autoSpaceDN/>
        <w:bidi w:val="0"/>
        <w:adjustRightInd/>
        <w:snapToGrid w:val="0"/>
        <w:spacing w:line="400" w:lineRule="exact"/>
        <w:jc w:val="both"/>
        <w:textAlignment w:val="auto"/>
        <w:rPr>
          <w:rFonts w:hint="eastAsia" w:ascii="宋体" w:hAnsi="宋体"/>
          <w:b w:val="0"/>
          <w:bCs/>
          <w:color w:val="000000" w:themeColor="text1"/>
          <w:sz w:val="18"/>
          <w:szCs w:val="18"/>
        </w:rPr>
      </w:pPr>
    </w:p>
    <w:p>
      <w:pPr>
        <w:pStyle w:val="2"/>
        <w:keepNext w:val="0"/>
        <w:keepLines w:val="0"/>
        <w:pageBreakBefore w:val="0"/>
        <w:widowControl w:val="0"/>
        <w:numPr>
          <w:numId w:val="0"/>
        </w:numPr>
        <w:kinsoku/>
        <w:wordWrap/>
        <w:overflowPunct/>
        <w:topLinePunct w:val="0"/>
        <w:autoSpaceDE/>
        <w:autoSpaceDN/>
        <w:bidi w:val="0"/>
        <w:adjustRightInd/>
        <w:snapToGrid w:val="0"/>
        <w:spacing w:line="400" w:lineRule="exact"/>
        <w:jc w:val="both"/>
        <w:textAlignment w:val="auto"/>
        <w:rPr>
          <w:rFonts w:hint="eastAsia" w:ascii="宋体" w:hAnsi="宋体"/>
          <w:b w:val="0"/>
          <w:bCs/>
          <w:color w:val="000000" w:themeColor="text1"/>
          <w:sz w:val="18"/>
          <w:szCs w:val="18"/>
        </w:rPr>
      </w:pPr>
    </w:p>
    <w:p>
      <w:pPr>
        <w:pStyle w:val="2"/>
        <w:keepNext w:val="0"/>
        <w:keepLines w:val="0"/>
        <w:pageBreakBefore w:val="0"/>
        <w:widowControl w:val="0"/>
        <w:numPr>
          <w:numId w:val="0"/>
        </w:numPr>
        <w:kinsoku/>
        <w:wordWrap/>
        <w:overflowPunct/>
        <w:topLinePunct w:val="0"/>
        <w:autoSpaceDE/>
        <w:autoSpaceDN/>
        <w:bidi w:val="0"/>
        <w:adjustRightInd/>
        <w:snapToGrid w:val="0"/>
        <w:spacing w:line="400" w:lineRule="exact"/>
        <w:jc w:val="both"/>
        <w:textAlignment w:val="auto"/>
        <w:rPr>
          <w:rFonts w:hint="eastAsia" w:ascii="宋体" w:hAnsi="宋体"/>
          <w:b w:val="0"/>
          <w:bCs/>
          <w:color w:val="000000" w:themeColor="text1"/>
          <w:sz w:val="18"/>
          <w:szCs w:val="18"/>
        </w:rPr>
      </w:pPr>
    </w:p>
    <w:p>
      <w:pPr>
        <w:pStyle w:val="2"/>
        <w:keepNext w:val="0"/>
        <w:keepLines w:val="0"/>
        <w:pageBreakBefore w:val="0"/>
        <w:widowControl w:val="0"/>
        <w:numPr>
          <w:numId w:val="0"/>
        </w:numPr>
        <w:kinsoku/>
        <w:wordWrap/>
        <w:overflowPunct/>
        <w:topLinePunct w:val="0"/>
        <w:autoSpaceDE/>
        <w:autoSpaceDN/>
        <w:bidi w:val="0"/>
        <w:adjustRightInd/>
        <w:snapToGrid w:val="0"/>
        <w:spacing w:line="400" w:lineRule="exact"/>
        <w:jc w:val="both"/>
        <w:textAlignment w:val="auto"/>
        <w:rPr>
          <w:rFonts w:hint="eastAsia" w:ascii="宋体" w:hAnsi="宋体"/>
          <w:b w:val="0"/>
          <w:bCs/>
          <w:color w:val="000000" w:themeColor="text1"/>
          <w:sz w:val="18"/>
          <w:szCs w:val="18"/>
        </w:rPr>
      </w:pPr>
    </w:p>
    <w:p>
      <w:pPr>
        <w:pStyle w:val="2"/>
        <w:keepNext w:val="0"/>
        <w:keepLines w:val="0"/>
        <w:pageBreakBefore w:val="0"/>
        <w:widowControl w:val="0"/>
        <w:numPr>
          <w:numId w:val="0"/>
        </w:numPr>
        <w:kinsoku/>
        <w:wordWrap/>
        <w:overflowPunct/>
        <w:topLinePunct w:val="0"/>
        <w:autoSpaceDE/>
        <w:autoSpaceDN/>
        <w:bidi w:val="0"/>
        <w:adjustRightInd/>
        <w:snapToGrid w:val="0"/>
        <w:spacing w:line="400" w:lineRule="exact"/>
        <w:jc w:val="both"/>
        <w:textAlignment w:val="auto"/>
        <w:rPr>
          <w:rFonts w:hint="eastAsia" w:ascii="宋体" w:hAnsi="宋体"/>
          <w:b w:val="0"/>
          <w:bCs/>
          <w:color w:val="000000" w:themeColor="text1"/>
          <w:sz w:val="18"/>
          <w:szCs w:val="18"/>
        </w:rPr>
      </w:pPr>
    </w:p>
    <w:p>
      <w:pPr>
        <w:pStyle w:val="2"/>
        <w:keepNext w:val="0"/>
        <w:keepLines w:val="0"/>
        <w:pageBreakBefore w:val="0"/>
        <w:widowControl w:val="0"/>
        <w:numPr>
          <w:numId w:val="0"/>
        </w:numPr>
        <w:kinsoku/>
        <w:wordWrap/>
        <w:overflowPunct/>
        <w:topLinePunct w:val="0"/>
        <w:autoSpaceDE/>
        <w:autoSpaceDN/>
        <w:bidi w:val="0"/>
        <w:adjustRightInd/>
        <w:snapToGrid w:val="0"/>
        <w:spacing w:line="400" w:lineRule="exact"/>
        <w:jc w:val="both"/>
        <w:textAlignment w:val="auto"/>
        <w:rPr>
          <w:rFonts w:hint="eastAsia" w:ascii="宋体" w:hAnsi="宋体"/>
          <w:b w:val="0"/>
          <w:bCs/>
          <w:color w:val="000000" w:themeColor="text1"/>
          <w:sz w:val="18"/>
          <w:szCs w:val="18"/>
        </w:rPr>
      </w:pPr>
    </w:p>
    <w:p>
      <w:pPr>
        <w:pStyle w:val="2"/>
        <w:keepNext w:val="0"/>
        <w:keepLines w:val="0"/>
        <w:pageBreakBefore w:val="0"/>
        <w:widowControl w:val="0"/>
        <w:numPr>
          <w:numId w:val="0"/>
        </w:numPr>
        <w:kinsoku/>
        <w:wordWrap/>
        <w:overflowPunct/>
        <w:topLinePunct w:val="0"/>
        <w:autoSpaceDE/>
        <w:autoSpaceDN/>
        <w:bidi w:val="0"/>
        <w:adjustRightInd/>
        <w:snapToGrid w:val="0"/>
        <w:spacing w:line="400" w:lineRule="exact"/>
        <w:jc w:val="both"/>
        <w:textAlignment w:val="auto"/>
        <w:rPr>
          <w:rFonts w:hint="eastAsia" w:ascii="宋体" w:hAnsi="宋体"/>
          <w:b w:val="0"/>
          <w:bCs/>
          <w:color w:val="000000" w:themeColor="text1"/>
          <w:sz w:val="18"/>
          <w:szCs w:val="18"/>
        </w:rPr>
      </w:pPr>
    </w:p>
    <w:p>
      <w:pPr>
        <w:pStyle w:val="2"/>
        <w:keepNext w:val="0"/>
        <w:keepLines w:val="0"/>
        <w:pageBreakBefore w:val="0"/>
        <w:widowControl w:val="0"/>
        <w:numPr>
          <w:numId w:val="0"/>
        </w:numPr>
        <w:kinsoku/>
        <w:wordWrap/>
        <w:overflowPunct/>
        <w:topLinePunct w:val="0"/>
        <w:autoSpaceDE/>
        <w:autoSpaceDN/>
        <w:bidi w:val="0"/>
        <w:adjustRightInd/>
        <w:snapToGrid w:val="0"/>
        <w:spacing w:line="400" w:lineRule="exact"/>
        <w:jc w:val="both"/>
        <w:textAlignment w:val="auto"/>
        <w:rPr>
          <w:rFonts w:hint="eastAsia" w:ascii="宋体" w:hAnsi="宋体"/>
          <w:b w:val="0"/>
          <w:bCs/>
          <w:color w:val="000000" w:themeColor="text1"/>
          <w:sz w:val="18"/>
          <w:szCs w:val="18"/>
        </w:rPr>
      </w:pPr>
    </w:p>
    <w:p>
      <w:pPr>
        <w:pStyle w:val="2"/>
        <w:keepNext w:val="0"/>
        <w:keepLines w:val="0"/>
        <w:pageBreakBefore w:val="0"/>
        <w:widowControl w:val="0"/>
        <w:numPr>
          <w:numId w:val="0"/>
        </w:numPr>
        <w:kinsoku/>
        <w:wordWrap/>
        <w:overflowPunct/>
        <w:topLinePunct w:val="0"/>
        <w:autoSpaceDE/>
        <w:autoSpaceDN/>
        <w:bidi w:val="0"/>
        <w:adjustRightInd/>
        <w:snapToGrid w:val="0"/>
        <w:spacing w:line="400" w:lineRule="exact"/>
        <w:jc w:val="both"/>
        <w:textAlignment w:val="auto"/>
        <w:rPr>
          <w:rFonts w:hint="eastAsia" w:ascii="宋体" w:hAnsi="宋体"/>
          <w:b w:val="0"/>
          <w:bCs/>
          <w:color w:val="000000" w:themeColor="text1"/>
          <w:sz w:val="18"/>
          <w:szCs w:val="18"/>
        </w:rPr>
      </w:pPr>
    </w:p>
    <w:p>
      <w:pPr>
        <w:pStyle w:val="2"/>
        <w:keepNext w:val="0"/>
        <w:keepLines w:val="0"/>
        <w:pageBreakBefore w:val="0"/>
        <w:widowControl w:val="0"/>
        <w:numPr>
          <w:numId w:val="0"/>
        </w:numPr>
        <w:kinsoku/>
        <w:wordWrap/>
        <w:overflowPunct/>
        <w:topLinePunct w:val="0"/>
        <w:autoSpaceDE/>
        <w:autoSpaceDN/>
        <w:bidi w:val="0"/>
        <w:adjustRightInd/>
        <w:snapToGrid w:val="0"/>
        <w:spacing w:line="400" w:lineRule="exact"/>
        <w:jc w:val="both"/>
        <w:textAlignment w:val="auto"/>
        <w:rPr>
          <w:rFonts w:hint="eastAsia" w:ascii="宋体" w:hAnsi="宋体" w:eastAsia="宋体"/>
          <w:b w:val="0"/>
          <w:bCs/>
          <w:color w:val="000000" w:themeColor="text1"/>
          <w:sz w:val="18"/>
          <w:szCs w:val="18"/>
          <w:lang w:eastAsia="zh-CN"/>
        </w:rPr>
      </w:pPr>
      <w:bookmarkStart w:id="16" w:name="_GoBack"/>
      <w:r>
        <w:rPr>
          <w:rFonts w:hint="eastAsia" w:ascii="宋体" w:hAnsi="宋体" w:eastAsia="宋体"/>
          <w:b w:val="0"/>
          <w:bCs/>
          <w:color w:val="000000" w:themeColor="text1"/>
          <w:sz w:val="18"/>
          <w:szCs w:val="18"/>
          <w:lang w:eastAsia="zh-CN"/>
        </w:rPr>
        <w:drawing>
          <wp:anchor distT="0" distB="0" distL="114300" distR="114300" simplePos="0" relativeHeight="251658240" behindDoc="0" locked="0" layoutInCell="1" allowOverlap="1">
            <wp:simplePos x="0" y="0"/>
            <wp:positionH relativeFrom="column">
              <wp:posOffset>-237490</wp:posOffset>
            </wp:positionH>
            <wp:positionV relativeFrom="paragraph">
              <wp:posOffset>209550</wp:posOffset>
            </wp:positionV>
            <wp:extent cx="6178550" cy="8806180"/>
            <wp:effectExtent l="0" t="0" r="6350" b="7620"/>
            <wp:wrapNone/>
            <wp:docPr id="2" name="图片 2" descr="新文档 2020-10-09 11.44.48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0-09 11.44.48_15"/>
                    <pic:cNvPicPr>
                      <a:picLocks noChangeAspect="1"/>
                    </pic:cNvPicPr>
                  </pic:nvPicPr>
                  <pic:blipFill>
                    <a:blip r:embed="rId10"/>
                    <a:stretch>
                      <a:fillRect/>
                    </a:stretch>
                  </pic:blipFill>
                  <pic:spPr>
                    <a:xfrm>
                      <a:off x="0" y="0"/>
                      <a:ext cx="6178550" cy="8806180"/>
                    </a:xfrm>
                    <a:prstGeom prst="rect">
                      <a:avLst/>
                    </a:prstGeom>
                  </pic:spPr>
                </pic:pic>
              </a:graphicData>
            </a:graphic>
          </wp:anchor>
        </w:drawing>
      </w:r>
      <w:bookmarkEnd w:id="16"/>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5DCE"/>
    <w:multiLevelType w:val="singleLevel"/>
    <w:tmpl w:val="09945DC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FB76AE"/>
    <w:rsid w:val="34184E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4</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2020-10-09T06:57:48Z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