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hint="eastAsia" w:ascii="楷体" w:hAnsi="楷体" w:eastAsia="楷体"/>
          <w:b/>
          <w:color w:val="000000" w:themeColor="text1"/>
          <w:sz w:val="28"/>
          <w:szCs w:val="28"/>
          <w:lang w:eastAsia="zh-CN"/>
        </w:rPr>
      </w:pPr>
      <w:r>
        <w:rPr>
          <w:rFonts w:hint="eastAsia" w:ascii="楷体" w:hAnsi="楷体" w:eastAsia="楷体"/>
          <w:color w:val="000000"/>
          <w:sz w:val="28"/>
          <w:szCs w:val="28"/>
        </w:rPr>
        <w:t>合同编号：</w:t>
      </w:r>
      <w:r>
        <w:rPr>
          <w:rFonts w:hint="eastAsia" w:eastAsia="楷体" w:cs="Times New Roman"/>
          <w:b w:val="0"/>
          <w:bCs w:val="0"/>
          <w:color w:val="000000"/>
          <w:sz w:val="21"/>
          <w:szCs w:val="21"/>
          <w:lang w:eastAsia="zh-CN"/>
        </w:rPr>
        <w:t>0485-2020-E</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任丘市斯迈尔电力器材有限公司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0" w:name="Q勾选"/>
      <w:r>
        <w:rPr>
          <w:rFonts w:hint="eastAsia" w:ascii="楷体" w:hAnsi="楷体" w:eastAsia="楷体"/>
          <w:b/>
          <w:color w:val="000000" w:themeColor="text1"/>
          <w:sz w:val="32"/>
          <w:szCs w:val="32"/>
        </w:rPr>
        <w:t>□</w:t>
      </w:r>
      <w:bookmarkEnd w:id="0"/>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肖新龙</w:t>
            </w:r>
          </w:p>
        </w:tc>
        <w:tc>
          <w:tcPr>
            <w:tcW w:w="992" w:type="dxa"/>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组员</w:t>
            </w:r>
          </w:p>
        </w:tc>
        <w:tc>
          <w:tcPr>
            <w:tcW w:w="1216" w:type="dxa"/>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女</w:t>
            </w:r>
          </w:p>
        </w:tc>
        <w:tc>
          <w:tcPr>
            <w:tcW w:w="3478" w:type="dxa"/>
            <w:gridSpan w:val="2"/>
            <w:vAlign w:val="center"/>
          </w:tcPr>
          <w:p>
            <w:pPr>
              <w:spacing w:line="240" w:lineRule="exact"/>
              <w:jc w:val="center"/>
              <w:rPr>
                <w:rFonts w:hint="eastAsia"/>
                <w:b/>
                <w:color w:val="000000"/>
                <w:sz w:val="20"/>
                <w:szCs w:val="20"/>
              </w:rPr>
            </w:pPr>
            <w:r>
              <w:rPr>
                <w:sz w:val="22"/>
                <w:szCs w:val="22"/>
                <w:highlight w:val="none"/>
              </w:rPr>
              <w:t>2020-N0EMS-1232380</w:t>
            </w:r>
          </w:p>
        </w:tc>
        <w:tc>
          <w:tcPr>
            <w:tcW w:w="2333" w:type="dxa"/>
            <w:gridSpan w:val="2"/>
            <w:vAlign w:val="center"/>
          </w:tcPr>
          <w:p>
            <w:pPr>
              <w:spacing w:line="240" w:lineRule="exact"/>
              <w:jc w:val="center"/>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3" w:name="E勾选Add1"/>
      <w:r>
        <w:rPr>
          <w:rFonts w:hint="eastAsia" w:ascii="宋体" w:hAnsi="宋体"/>
          <w:b/>
          <w:color w:val="000000"/>
          <w:sz w:val="20"/>
          <w:szCs w:val="20"/>
          <w:lang w:val="de-DE"/>
        </w:rPr>
        <w:t>■</w:t>
      </w:r>
      <w:bookmarkEnd w:id="3"/>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704"/>
        <w:gridCol w:w="565"/>
        <w:gridCol w:w="823"/>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任丘市斯迈尔电力器材有限公司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注册地址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b/>
                <w:color w:val="auto"/>
                <w:sz w:val="20"/>
                <w:szCs w:val="20"/>
                <w:lang w:eastAsia="zh-CN"/>
              </w:rPr>
              <w:t>任丘市梁召镇南芦村</w:t>
            </w:r>
          </w:p>
        </w:tc>
        <w:tc>
          <w:tcPr>
            <w:tcW w:w="818" w:type="dxa"/>
            <w:gridSpan w:val="2"/>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color w:val="auto"/>
                <w:lang w:val="en-US" w:eastAsia="zh-CN"/>
              </w:rPr>
              <w:t>06255</w:t>
            </w:r>
            <w:r>
              <w:rPr>
                <w:rFonts w:hint="eastAsia"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经营地址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b/>
                <w:color w:val="auto"/>
                <w:sz w:val="20"/>
                <w:szCs w:val="20"/>
                <w:lang w:eastAsia="zh-CN"/>
              </w:rPr>
              <w:t>任丘市梁召镇南芦村</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color w:val="auto"/>
                <w:lang w:val="en-US" w:eastAsia="zh-CN"/>
              </w:rPr>
              <w:t>06255</w:t>
            </w:r>
            <w:r>
              <w:rPr>
                <w:rFonts w:hint="eastAsia"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联系人</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color w:val="auto"/>
                <w:szCs w:val="21"/>
                <w:lang w:val="en-US" w:eastAsia="zh-CN"/>
              </w:rPr>
              <w:t>高永超</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电话</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sz w:val="21"/>
                <w:szCs w:val="21"/>
              </w:rPr>
              <w:t>13463711565</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bookmarkStart w:id="4" w:name="联系人传真"/>
            <w:bookmarkEnd w:id="4"/>
            <w:r>
              <w:rPr>
                <w:rFonts w:hint="default" w:ascii="Times New Roman" w:hAnsi="Times New Roman" w:cs="Times New Roman"/>
                <w:b/>
                <w:color w:val="auto"/>
                <w:sz w:val="20"/>
                <w:szCs w:val="20"/>
              </w:rPr>
              <w:t>传真</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法人代表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color w:val="auto"/>
                <w:szCs w:val="21"/>
                <w:lang w:val="en-US" w:eastAsia="zh-CN"/>
              </w:rPr>
              <w:t>高永超</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管理者代表</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bookmarkStart w:id="5" w:name="最高管理者"/>
            <w:bookmarkEnd w:id="5"/>
            <w:r>
              <w:rPr>
                <w:rFonts w:hint="eastAsia" w:cs="Times New Roman"/>
                <w:color w:val="auto"/>
                <w:szCs w:val="21"/>
                <w:lang w:val="en-US" w:eastAsia="zh-CN"/>
              </w:rPr>
              <w:t>高慧波</w:t>
            </w:r>
          </w:p>
        </w:tc>
        <w:tc>
          <w:tcPr>
            <w:tcW w:w="818"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邮箱</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sz w:val="21"/>
                <w:szCs w:val="21"/>
              </w:rPr>
              <w:t>1049920902@qq.com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6" w:name="审核范围"/>
            <w:r>
              <w:rPr>
                <w:rFonts w:hint="eastAsia" w:ascii="宋体" w:hAnsi="宋体"/>
                <w:sz w:val="21"/>
                <w:szCs w:val="21"/>
                <w:lang w:val="en-US" w:eastAsia="zh-CN"/>
              </w:rPr>
              <w:t>高</w:t>
            </w:r>
            <w:r>
              <w:rPr>
                <w:rFonts w:hint="eastAsia" w:ascii="宋体" w:hAnsi="宋体"/>
                <w:sz w:val="21"/>
                <w:szCs w:val="21"/>
              </w:rPr>
              <w:t>低压成套开关设备和电缆桥架的销售及其所涉及场所的相关环境管理活动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29.12.00</w:t>
            </w:r>
          </w:p>
        </w:tc>
        <w:tc>
          <w:tcPr>
            <w:tcW w:w="164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bookmarkStart w:id="7" w:name="体系运行时间"/>
            <w:bookmarkEnd w:id="7"/>
            <w:r>
              <w:rPr>
                <w:rFonts w:hint="eastAsia" w:ascii="宋体"/>
                <w:b/>
                <w:color w:val="000000"/>
                <w:sz w:val="20"/>
                <w:szCs w:val="20"/>
                <w:lang w:val="en-US" w:eastAsia="zh-CN"/>
              </w:rPr>
              <w:t>2020年5月1日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 w:val="21"/>
                <w:szCs w:val="21"/>
                <w:lang w:val="en-US" w:eastAsia="zh-CN"/>
              </w:rPr>
              <w:t>高</w:t>
            </w:r>
            <w:r>
              <w:rPr>
                <w:rFonts w:hint="eastAsia" w:ascii="宋体" w:hAnsi="宋体"/>
                <w:sz w:val="21"/>
                <w:szCs w:val="21"/>
              </w:rPr>
              <w:t>低压成套开关设备和电缆桥架的销售</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销售</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8"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80" w:lineRule="exact"/>
              <w:textAlignment w:val="auto"/>
            </w:pPr>
            <w:r>
              <w:t>1.</w:t>
            </w:r>
            <w:r>
              <w:rPr>
                <w:rFonts w:hint="eastAsia"/>
                <w:lang w:val="en-US" w:eastAsia="zh-CN"/>
              </w:rPr>
              <w:t xml:space="preserve"> </w:t>
            </w:r>
            <w:r>
              <w:rPr>
                <w:rFonts w:hint="eastAsia" w:cs="宋体"/>
              </w:rPr>
              <w:t>管理方针：减少污染、节能降耗</w:t>
            </w:r>
            <w:r>
              <w:rPr>
                <w:rFonts w:hint="eastAsia" w:cs="宋体"/>
                <w:lang w:eastAsia="zh-CN"/>
              </w:rPr>
              <w:t>、</w:t>
            </w:r>
            <w:r>
              <w:rPr>
                <w:rFonts w:hint="eastAsia" w:cs="宋体"/>
              </w:rPr>
              <w:t>遵纪守法、持续改进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12"/>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keepNext w:val="0"/>
              <w:keepLines w:val="0"/>
              <w:pageBreakBefore w:val="0"/>
              <w:tabs>
                <w:tab w:val="left" w:pos="0"/>
              </w:tabs>
              <w:kinsoku/>
              <w:wordWrap/>
              <w:overflowPunct/>
              <w:topLinePunct w:val="0"/>
              <w:autoSpaceDE/>
              <w:autoSpaceDN/>
              <w:bidi w:val="0"/>
              <w:adjustRightInd/>
              <w:snapToGrid/>
              <w:spacing w:line="380" w:lineRule="exact"/>
              <w:textAlignment w:val="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w:t>
            </w:r>
            <w:r>
              <w:rPr>
                <w:rFonts w:hint="eastAsia" w:cs="宋体"/>
                <w:lang w:val="en-US" w:eastAsia="zh-CN"/>
              </w:rPr>
              <w:t>处置</w:t>
            </w:r>
            <w:r>
              <w:rPr>
                <w:rFonts w:hint="eastAsia" w:cs="宋体"/>
                <w:lang w:eastAsia="zh-CN"/>
              </w:rPr>
              <w:t>；杜绝火灾事故发生</w:t>
            </w:r>
            <w:r>
              <w:rPr>
                <w:rFonts w:hint="eastAsia" w:ascii="Times New Roman" w:hAnsi="Times New Roman" w:cs="宋体"/>
              </w:rPr>
              <w:t>。</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9" w:name="注册地址"/>
            <w:r>
              <w:rPr>
                <w:sz w:val="21"/>
                <w:szCs w:val="21"/>
              </w:rPr>
              <w:t>任丘市梁召镇南芦村</w:t>
            </w:r>
            <w:bookmarkEnd w:id="9"/>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100平米、库房200平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80" w:lineRule="exact"/>
              <w:textAlignment w:val="auto"/>
            </w:pPr>
            <w:r>
              <w:t>1.</w:t>
            </w:r>
            <w:r>
              <w:rPr>
                <w:rFonts w:hint="eastAsia" w:cs="宋体"/>
              </w:rPr>
              <w:t>管理方针：减少污染、节能降耗</w:t>
            </w:r>
            <w:r>
              <w:rPr>
                <w:rFonts w:hint="eastAsia" w:cs="宋体"/>
                <w:lang w:eastAsia="zh-CN"/>
              </w:rPr>
              <w:t>、</w:t>
            </w:r>
            <w:r>
              <w:rPr>
                <w:rFonts w:hint="eastAsia" w:cs="宋体"/>
              </w:rPr>
              <w:t>遵纪守法、持续改进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配有灭火器，但未</w:t>
            </w:r>
            <w:r>
              <w:rPr>
                <w:rFonts w:hint="eastAsia"/>
                <w:sz w:val="21"/>
                <w:szCs w:val="21"/>
              </w:rPr>
              <w:t>配置</w:t>
            </w:r>
            <w:r>
              <w:rPr>
                <w:rFonts w:hint="eastAsia"/>
                <w:sz w:val="21"/>
                <w:szCs w:val="21"/>
                <w:lang w:val="en-US" w:eastAsia="zh-CN"/>
              </w:rPr>
              <w:t>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办公区域、库房</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8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8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20年7月20-21日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8</w:t>
            </w:r>
            <w:r>
              <w:rPr>
                <w:rFonts w:hint="eastAsia" w:cs="宋体"/>
              </w:rPr>
              <w:t>月</w:t>
            </w:r>
            <w:r>
              <w:rPr>
                <w:rFonts w:hint="eastAsia"/>
                <w:lang w:val="en-US" w:eastAsia="zh-CN"/>
              </w:rPr>
              <w:t>1</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6"/>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vAlign w:val="center"/>
          </w:tcPr>
          <w:p>
            <w:pPr>
              <w:keepNext w:val="0"/>
              <w:keepLines w:val="0"/>
              <w:pageBreakBefore w:val="0"/>
              <w:kinsoku/>
              <w:wordWrap/>
              <w:overflowPunct/>
              <w:topLinePunct w:val="0"/>
              <w:autoSpaceDE/>
              <w:autoSpaceDN/>
              <w:bidi w:val="0"/>
              <w:adjustRightInd/>
              <w:snapToGrid/>
              <w:spacing w:line="380" w:lineRule="exact"/>
              <w:ind w:lef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7"/>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191" w:leftChars="-337" w:hanging="517" w:hangingChars="271"/>
        <w:rPr>
          <w:b/>
          <w:color w:val="000000" w:themeColor="text1"/>
          <w:spacing w:val="-10"/>
          <w:szCs w:val="21"/>
        </w:rPr>
      </w:pPr>
    </w:p>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任丘市斯迈尔电力器材有限公司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b/>
                <w:color w:val="000000" w:themeColor="text1"/>
              </w:rPr>
            </w:pPr>
            <w:r>
              <w:rPr>
                <w:rFonts w:hint="eastAsia" w:ascii="宋体" w:hAnsi="宋体"/>
                <w:sz w:val="21"/>
                <w:szCs w:val="21"/>
                <w:lang w:val="en-US" w:eastAsia="zh-CN"/>
              </w:rPr>
              <w:t>高</w:t>
            </w:r>
            <w:r>
              <w:rPr>
                <w:rFonts w:hint="eastAsia" w:ascii="宋体" w:hAnsi="宋体"/>
                <w:sz w:val="21"/>
                <w:szCs w:val="21"/>
              </w:rPr>
              <w:t>低压成套开关设备和电缆桥架的销售及其所涉及场所的相关环境管理活动</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68480" behindDoc="0" locked="0" layoutInCell="1" allowOverlap="1">
            <wp:simplePos x="0" y="0"/>
            <wp:positionH relativeFrom="column">
              <wp:posOffset>1499235</wp:posOffset>
            </wp:positionH>
            <wp:positionV relativeFrom="paragraph">
              <wp:posOffset>299085</wp:posOffset>
            </wp:positionV>
            <wp:extent cx="913130" cy="610870"/>
            <wp:effectExtent l="0" t="0" r="1270" b="1143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913130" cy="610870"/>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w:t>
      </w:r>
      <w:bookmarkStart w:id="11" w:name="_GoBack"/>
      <w:bookmarkEnd w:id="11"/>
      <w:r>
        <w:rPr>
          <w:rFonts w:hint="eastAsia"/>
          <w:b/>
          <w:color w:val="000000" w:themeColor="text1"/>
          <w:szCs w:val="21"/>
          <w:lang w:val="en-US" w:eastAsia="zh-CN"/>
        </w:rPr>
        <w:t>20</w:t>
      </w:r>
      <w:r>
        <w:rPr>
          <w:rFonts w:hint="eastAsia"/>
          <w:b/>
          <w:color w:val="000000" w:themeColor="text1"/>
          <w:szCs w:val="21"/>
        </w:rPr>
        <w:t>年</w:t>
      </w:r>
      <w:r>
        <w:rPr>
          <w:rFonts w:hint="eastAsia"/>
          <w:b/>
          <w:color w:val="000000" w:themeColor="text1"/>
          <w:szCs w:val="21"/>
          <w:lang w:val="en-US" w:eastAsia="zh-CN"/>
        </w:rPr>
        <w:t>10</w:t>
      </w:r>
      <w:r>
        <w:rPr>
          <w:rFonts w:hint="eastAsia"/>
          <w:b/>
          <w:color w:val="000000" w:themeColor="text1"/>
          <w:szCs w:val="21"/>
        </w:rPr>
        <w:t>月</w:t>
      </w:r>
      <w:r>
        <w:rPr>
          <w:rFonts w:hint="eastAsia"/>
          <w:b/>
          <w:color w:val="000000" w:themeColor="text1"/>
          <w:szCs w:val="21"/>
          <w:lang w:val="en-US" w:eastAsia="zh-CN"/>
        </w:rPr>
        <w:t>11</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195" w:leftChars="-33" w:hanging="264" w:hangingChars="101"/>
        <w:rPr>
          <w:rFonts w:hint="eastAsia"/>
          <w:b/>
          <w:color w:val="000000" w:themeColor="text1"/>
          <w:sz w:val="26"/>
          <w:szCs w:val="26"/>
        </w:rPr>
      </w:pPr>
    </w:p>
    <w:p>
      <w:pPr>
        <w:snapToGrid w:val="0"/>
        <w:spacing w:line="360" w:lineRule="auto"/>
        <w:ind w:left="195" w:leftChars="-33" w:hanging="264" w:hangingChars="101"/>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hint="eastAsia"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73FC62"/>
    <w:multiLevelType w:val="singleLevel"/>
    <w:tmpl w:val="5F73FC62"/>
    <w:lvl w:ilvl="0" w:tentative="0">
      <w:start w:val="9"/>
      <w:numFmt w:val="decimal"/>
      <w:suff w:val="space"/>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7BC294AD"/>
    <w:multiLevelType w:val="singleLevel"/>
    <w:tmpl w:val="7BC294AD"/>
    <w:lvl w:ilvl="0" w:tentative="0">
      <w:start w:val="5"/>
      <w:numFmt w:val="decimal"/>
      <w:suff w:val="space"/>
      <w:lvlText w:val="%1."/>
      <w:lvlJc w:val="left"/>
    </w:lvl>
  </w:abstractNum>
  <w:num w:numId="1">
    <w:abstractNumId w:val="3"/>
  </w:num>
  <w:num w:numId="2">
    <w:abstractNumId w:val="1"/>
  </w:num>
  <w:num w:numId="3">
    <w:abstractNumId w:val="4"/>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9A0372"/>
    <w:rsid w:val="46DD68AB"/>
    <w:rsid w:val="60E54F6B"/>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2020-10-09T05:55:58Z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