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1285" w:firstLineChars="4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宋体" w:hAnsi="宋体" w:cs="宋体"/>
          <w:b/>
          <w:color w:val="000000" w:themeColor="text1"/>
          <w:sz w:val="32"/>
          <w:szCs w:val="32"/>
          <w:u w:val="single"/>
        </w:rPr>
        <w:t>甘肃方恒水泥制品有限公司</w:t>
      </w:r>
      <w:bookmarkEnd w:id="0"/>
    </w:p>
    <w:p>
      <w:pPr>
        <w:snapToGrid w:val="0"/>
        <w:spacing w:after="98" w:afterLines="30"/>
        <w:rPr>
          <w:rFonts w:ascii="楷体" w:hAnsi="楷体" w:eastAsia="楷体"/>
          <w:b/>
          <w:color w:val="000000"/>
          <w:sz w:val="32"/>
          <w:szCs w:val="32"/>
        </w:rPr>
      </w:pPr>
    </w:p>
    <w:p>
      <w:pPr>
        <w:snapToGrid w:val="0"/>
        <w:spacing w:after="98" w:afterLines="30"/>
        <w:rPr>
          <w:rFonts w:ascii="楷体" w:hAnsi="楷体" w:eastAsia="楷体"/>
          <w:b/>
          <w:color w:val="000000"/>
          <w:sz w:val="32"/>
          <w:szCs w:val="32"/>
        </w:rPr>
      </w:pPr>
    </w:p>
    <w:p>
      <w:pPr>
        <w:tabs>
          <w:tab w:val="left" w:pos="297"/>
        </w:tabs>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lang w:eastAsia="zh-CN"/>
        </w:rPr>
        <w:tab/>
      </w:r>
      <w:r>
        <w:rPr>
          <w:rFonts w:hint="eastAsia" w:ascii="楷体" w:hAnsi="楷体" w:eastAsia="楷体"/>
          <w:b/>
          <w:color w:val="000000"/>
          <w:sz w:val="32"/>
          <w:szCs w:val="32"/>
          <w:lang w:val="en-US" w:eastAsia="zh-CN"/>
        </w:rPr>
        <w:t xml:space="preserve">     </w:t>
      </w:r>
      <w:r>
        <w:rPr>
          <w:rFonts w:hint="eastAsia" w:ascii="楷体" w:hAnsi="楷体" w:eastAsia="楷体"/>
          <w:b/>
          <w:color w:val="000000"/>
          <w:sz w:val="32"/>
          <w:szCs w:val="32"/>
        </w:rPr>
        <w:t>审核体系：</w:t>
      </w:r>
    </w:p>
    <w:p>
      <w:pPr>
        <w:snapToGrid w:val="0"/>
        <w:spacing w:after="98" w:afterLines="30"/>
        <w:ind w:firstLine="1600" w:firstLineChars="4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tabs>
          <w:tab w:val="left" w:pos="852"/>
        </w:tabs>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lang w:eastAsia="zh-CN"/>
        </w:rPr>
        <w:tab/>
      </w:r>
      <w:r>
        <w:rPr>
          <w:rFonts w:hint="eastAsia" w:ascii="楷体" w:hAnsi="楷体" w:eastAsia="楷体"/>
          <w:b/>
          <w:color w:val="000000"/>
          <w:sz w:val="32"/>
          <w:szCs w:val="32"/>
          <w:lang w:val="en-US" w:eastAsia="zh-CN"/>
        </w:rPr>
        <w:t xml:space="preserve">  </w:t>
      </w:r>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1600" w:firstLineChars="4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vAlign w:val="center"/>
          </w:tcPr>
          <w:p>
            <w:pPr>
              <w:jc w:val="both"/>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vAlign w:val="center"/>
          </w:tcPr>
          <w:p>
            <w:pPr>
              <w:jc w:val="both"/>
              <w:rPr>
                <w:b/>
                <w:sz w:val="21"/>
                <w:szCs w:val="21"/>
              </w:rPr>
            </w:pPr>
            <w:r>
              <w:rPr>
                <w:rFonts w:hint="eastAsia"/>
                <w:b/>
                <w:sz w:val="21"/>
                <w:szCs w:val="21"/>
              </w:rPr>
              <w:t>北京市朝阳区北苑路168号1号楼16层1603</w:t>
            </w:r>
          </w:p>
        </w:tc>
        <w:tc>
          <w:tcPr>
            <w:tcW w:w="850" w:type="dxa"/>
            <w:gridSpan w:val="2"/>
            <w:vAlign w:val="center"/>
          </w:tcPr>
          <w:p>
            <w:pPr>
              <w:jc w:val="both"/>
              <w:rPr>
                <w:b/>
                <w:sz w:val="21"/>
                <w:szCs w:val="21"/>
              </w:rPr>
            </w:pPr>
            <w:r>
              <w:rPr>
                <w:rFonts w:hint="eastAsia"/>
                <w:b/>
                <w:sz w:val="21"/>
                <w:szCs w:val="21"/>
              </w:rPr>
              <w:t>邮编</w:t>
            </w:r>
          </w:p>
        </w:tc>
        <w:tc>
          <w:tcPr>
            <w:tcW w:w="1614" w:type="dxa"/>
            <w:vAlign w:val="center"/>
          </w:tcPr>
          <w:p>
            <w:pPr>
              <w:jc w:val="both"/>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32"/>
        <w:gridCol w:w="1634"/>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73" w:type="dxa"/>
            <w:gridSpan w:val="2"/>
            <w:vAlign w:val="center"/>
          </w:tcPr>
          <w:p>
            <w:pPr>
              <w:spacing w:line="260" w:lineRule="exact"/>
              <w:jc w:val="both"/>
              <w:rPr>
                <w:rFonts w:ascii="宋体"/>
                <w:b/>
                <w:sz w:val="16"/>
                <w:szCs w:val="16"/>
              </w:rPr>
            </w:pPr>
            <w:r>
              <w:rPr>
                <w:rFonts w:hint="eastAsia" w:ascii="宋体" w:hAnsi="宋体"/>
                <w:b/>
                <w:sz w:val="21"/>
              </w:rPr>
              <w:t>受审核方名称</w:t>
            </w:r>
          </w:p>
        </w:tc>
        <w:tc>
          <w:tcPr>
            <w:tcW w:w="4361" w:type="dxa"/>
            <w:gridSpan w:val="4"/>
            <w:vAlign w:val="center"/>
          </w:tcPr>
          <w:p>
            <w:pPr>
              <w:spacing w:line="260" w:lineRule="exact"/>
              <w:jc w:val="both"/>
              <w:rPr>
                <w:rFonts w:ascii="宋体"/>
                <w:b/>
                <w:color w:val="FF0000"/>
                <w:sz w:val="21"/>
              </w:rPr>
            </w:pPr>
            <w:bookmarkStart w:id="11" w:name="组织名称Add"/>
            <w:r>
              <w:rPr>
                <w:rFonts w:ascii="宋体"/>
                <w:b/>
                <w:color w:val="auto"/>
                <w:sz w:val="21"/>
              </w:rPr>
              <w:t>甘肃方恒水泥制品有限公司</w:t>
            </w:r>
            <w:bookmarkEnd w:id="11"/>
          </w:p>
        </w:tc>
        <w:tc>
          <w:tcPr>
            <w:tcW w:w="1672"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jc w:val="both"/>
              <w:rPr>
                <w:b/>
                <w:spacing w:val="-20"/>
              </w:rPr>
            </w:pPr>
            <w:r>
              <w:rPr>
                <w:rFonts w:hint="eastAsia" w:ascii="宋体" w:hAnsi="宋体"/>
                <w:b/>
                <w:sz w:val="21"/>
              </w:rPr>
              <w:t>变动情况核实</w:t>
            </w:r>
          </w:p>
        </w:tc>
        <w:tc>
          <w:tcPr>
            <w:tcW w:w="1500" w:type="dxa"/>
            <w:vAlign w:val="center"/>
          </w:tcPr>
          <w:p>
            <w:pPr>
              <w:spacing w:line="260" w:lineRule="exact"/>
              <w:jc w:val="both"/>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73" w:type="dxa"/>
            <w:gridSpan w:val="2"/>
            <w:vAlign w:val="center"/>
          </w:tcPr>
          <w:p>
            <w:pPr>
              <w:jc w:val="both"/>
              <w:rPr>
                <w:b/>
                <w:sz w:val="16"/>
                <w:szCs w:val="16"/>
              </w:rPr>
            </w:pPr>
            <w:r>
              <w:rPr>
                <w:rFonts w:hint="eastAsia" w:ascii="宋体" w:hAnsi="宋体"/>
                <w:b/>
                <w:sz w:val="21"/>
                <w:szCs w:val="21"/>
              </w:rPr>
              <w:t>注册地址</w:t>
            </w:r>
          </w:p>
        </w:tc>
        <w:tc>
          <w:tcPr>
            <w:tcW w:w="4361" w:type="dxa"/>
            <w:gridSpan w:val="4"/>
            <w:vAlign w:val="center"/>
          </w:tcPr>
          <w:p>
            <w:pPr>
              <w:jc w:val="both"/>
              <w:rPr>
                <w:rFonts w:hint="eastAsia" w:ascii="宋体" w:eastAsia="宋体"/>
                <w:b/>
                <w:sz w:val="21"/>
                <w:lang w:eastAsia="zh-CN"/>
              </w:rPr>
            </w:pPr>
            <w:bookmarkStart w:id="12" w:name="注册地址"/>
            <w:r>
              <w:rPr>
                <w:rFonts w:ascii="宋体"/>
                <w:b/>
                <w:sz w:val="21"/>
              </w:rPr>
              <w:t>甘肃省定西市陇西县巩昌镇</w:t>
            </w:r>
            <w:bookmarkEnd w:id="12"/>
            <w:r>
              <w:rPr>
                <w:rFonts w:hint="eastAsia" w:ascii="宋体"/>
                <w:b/>
                <w:sz w:val="21"/>
                <w:lang w:eastAsia="zh-CN"/>
              </w:rPr>
              <w:t>三家店</w:t>
            </w:r>
          </w:p>
        </w:tc>
        <w:tc>
          <w:tcPr>
            <w:tcW w:w="1672" w:type="dxa"/>
            <w:vMerge w:val="restart"/>
            <w:vAlign w:val="center"/>
          </w:tcPr>
          <w:p>
            <w:pPr>
              <w:jc w:val="both"/>
              <w:rPr>
                <w:rFonts w:ascii="宋体"/>
                <w:b/>
                <w:sz w:val="21"/>
              </w:rPr>
            </w:pPr>
            <w:r>
              <w:rPr>
                <w:rFonts w:hint="eastAsia" w:ascii="宋体" w:hAnsi="宋体"/>
                <w:b/>
                <w:sz w:val="21"/>
              </w:rPr>
              <w:t>邮编</w:t>
            </w:r>
          </w:p>
        </w:tc>
        <w:tc>
          <w:tcPr>
            <w:tcW w:w="1500" w:type="dxa"/>
            <w:vAlign w:val="center"/>
          </w:tcPr>
          <w:p>
            <w:pPr>
              <w:jc w:val="both"/>
              <w:rPr>
                <w:rFonts w:ascii="宋体"/>
                <w:b/>
                <w:sz w:val="21"/>
              </w:rPr>
            </w:pPr>
            <w:bookmarkStart w:id="13" w:name="注册邮编"/>
            <w:r>
              <w:rPr>
                <w:rFonts w:ascii="宋体"/>
                <w:b/>
                <w:sz w:val="21"/>
              </w:rPr>
              <w:t>748199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73" w:type="dxa"/>
            <w:gridSpan w:val="2"/>
            <w:vAlign w:val="center"/>
          </w:tcPr>
          <w:p>
            <w:pPr>
              <w:jc w:val="both"/>
              <w:rPr>
                <w:rFonts w:ascii="宋体"/>
                <w:b/>
                <w:sz w:val="21"/>
                <w:szCs w:val="21"/>
              </w:rPr>
            </w:pPr>
            <w:r>
              <w:rPr>
                <w:rFonts w:hint="eastAsia" w:ascii="宋体" w:hAnsi="宋体"/>
                <w:b/>
                <w:sz w:val="21"/>
                <w:szCs w:val="21"/>
              </w:rPr>
              <w:t>经营地址</w:t>
            </w:r>
          </w:p>
        </w:tc>
        <w:tc>
          <w:tcPr>
            <w:tcW w:w="4361" w:type="dxa"/>
            <w:gridSpan w:val="4"/>
            <w:vAlign w:val="center"/>
          </w:tcPr>
          <w:p>
            <w:pPr>
              <w:jc w:val="both"/>
              <w:rPr>
                <w:rFonts w:ascii="宋体"/>
                <w:b/>
                <w:sz w:val="21"/>
              </w:rPr>
            </w:pPr>
            <w:bookmarkStart w:id="14" w:name="办公地址"/>
            <w:r>
              <w:rPr>
                <w:rFonts w:ascii="宋体"/>
                <w:b/>
                <w:sz w:val="21"/>
              </w:rPr>
              <w:t>甘肃省定西市陇西县巩昌镇</w:t>
            </w:r>
            <w:bookmarkEnd w:id="14"/>
            <w:r>
              <w:rPr>
                <w:rFonts w:hint="eastAsia" w:ascii="宋体"/>
                <w:b/>
                <w:sz w:val="21"/>
                <w:lang w:eastAsia="zh-CN"/>
              </w:rPr>
              <w:t>三家店</w:t>
            </w:r>
          </w:p>
        </w:tc>
        <w:tc>
          <w:tcPr>
            <w:tcW w:w="1672" w:type="dxa"/>
            <w:vMerge w:val="continue"/>
            <w:vAlign w:val="center"/>
          </w:tcPr>
          <w:p>
            <w:pPr>
              <w:jc w:val="both"/>
              <w:rPr>
                <w:rFonts w:ascii="宋体"/>
                <w:b/>
                <w:sz w:val="21"/>
              </w:rPr>
            </w:pPr>
          </w:p>
        </w:tc>
        <w:tc>
          <w:tcPr>
            <w:tcW w:w="1500" w:type="dxa"/>
            <w:vAlign w:val="center"/>
          </w:tcPr>
          <w:p>
            <w:pPr>
              <w:jc w:val="both"/>
              <w:rPr>
                <w:rFonts w:ascii="宋体"/>
                <w:b/>
                <w:sz w:val="21"/>
              </w:rPr>
            </w:pPr>
            <w:bookmarkStart w:id="15" w:name="办公邮编"/>
            <w:r>
              <w:rPr>
                <w:rFonts w:ascii="宋体"/>
                <w:b/>
                <w:sz w:val="21"/>
              </w:rPr>
              <w:t>748199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73" w:type="dxa"/>
            <w:gridSpan w:val="2"/>
            <w:vAlign w:val="center"/>
          </w:tcPr>
          <w:p>
            <w:pPr>
              <w:jc w:val="both"/>
              <w:rPr>
                <w:rFonts w:ascii="宋体"/>
                <w:b/>
                <w:color w:val="000000"/>
                <w:sz w:val="21"/>
                <w:szCs w:val="21"/>
              </w:rPr>
            </w:pPr>
            <w:r>
              <w:rPr>
                <w:rFonts w:hint="eastAsia" w:ascii="宋体" w:hAnsi="宋体"/>
                <w:b/>
                <w:color w:val="000000"/>
                <w:sz w:val="21"/>
                <w:szCs w:val="21"/>
              </w:rPr>
              <w:t>生产地址</w:t>
            </w:r>
          </w:p>
        </w:tc>
        <w:tc>
          <w:tcPr>
            <w:tcW w:w="4361" w:type="dxa"/>
            <w:gridSpan w:val="4"/>
            <w:vAlign w:val="center"/>
          </w:tcPr>
          <w:p>
            <w:pPr>
              <w:jc w:val="both"/>
              <w:rPr>
                <w:rFonts w:ascii="宋体"/>
                <w:b/>
                <w:sz w:val="21"/>
              </w:rPr>
            </w:pPr>
            <w:bookmarkStart w:id="16" w:name="生产地址Add"/>
            <w:r>
              <w:rPr>
                <w:rFonts w:ascii="宋体"/>
                <w:b/>
                <w:sz w:val="21"/>
              </w:rPr>
              <w:t>甘肃省定西市陇西县巩昌镇</w:t>
            </w:r>
            <w:bookmarkEnd w:id="16"/>
            <w:r>
              <w:rPr>
                <w:rFonts w:hint="eastAsia" w:ascii="宋体"/>
                <w:b/>
                <w:sz w:val="21"/>
                <w:lang w:eastAsia="zh-CN"/>
              </w:rPr>
              <w:t>三家店</w:t>
            </w:r>
          </w:p>
        </w:tc>
        <w:tc>
          <w:tcPr>
            <w:tcW w:w="1672" w:type="dxa"/>
            <w:vMerge w:val="continue"/>
            <w:vAlign w:val="center"/>
          </w:tcPr>
          <w:p>
            <w:pPr>
              <w:jc w:val="both"/>
              <w:rPr>
                <w:rFonts w:ascii="宋体"/>
                <w:b/>
                <w:sz w:val="21"/>
              </w:rPr>
            </w:pPr>
          </w:p>
        </w:tc>
        <w:tc>
          <w:tcPr>
            <w:tcW w:w="1500" w:type="dxa"/>
            <w:vAlign w:val="center"/>
          </w:tcPr>
          <w:p>
            <w:pPr>
              <w:jc w:val="both"/>
              <w:rPr>
                <w:rFonts w:ascii="宋体"/>
                <w:b/>
                <w:sz w:val="21"/>
              </w:rPr>
            </w:pPr>
            <w:bookmarkStart w:id="17" w:name="生产邮编"/>
            <w:r>
              <w:rPr>
                <w:rFonts w:ascii="宋体"/>
                <w:b/>
                <w:sz w:val="21"/>
              </w:rPr>
              <w:t>748199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73" w:type="dxa"/>
            <w:gridSpan w:val="2"/>
            <w:vAlign w:val="center"/>
          </w:tcPr>
          <w:p>
            <w:pPr>
              <w:jc w:val="both"/>
              <w:rPr>
                <w:rFonts w:ascii="宋体"/>
                <w:b/>
                <w:sz w:val="21"/>
              </w:rPr>
            </w:pPr>
            <w:r>
              <w:rPr>
                <w:rFonts w:hint="eastAsia" w:ascii="宋体" w:hAnsi="宋体"/>
                <w:b/>
                <w:sz w:val="21"/>
              </w:rPr>
              <w:t>联系人</w:t>
            </w:r>
          </w:p>
        </w:tc>
        <w:tc>
          <w:tcPr>
            <w:tcW w:w="1634" w:type="dxa"/>
            <w:vAlign w:val="center"/>
          </w:tcPr>
          <w:p>
            <w:pPr>
              <w:jc w:val="both"/>
              <w:rPr>
                <w:rFonts w:ascii="宋体"/>
                <w:b/>
                <w:sz w:val="21"/>
              </w:rPr>
            </w:pPr>
            <w:bookmarkStart w:id="18" w:name="联系人"/>
            <w:r>
              <w:rPr>
                <w:rFonts w:ascii="宋体"/>
                <w:b/>
                <w:sz w:val="21"/>
              </w:rPr>
              <w:t>柴晶晶</w:t>
            </w:r>
            <w:bookmarkEnd w:id="18"/>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both"/>
              <w:rPr>
                <w:rFonts w:ascii="宋体"/>
                <w:b/>
                <w:sz w:val="21"/>
              </w:rPr>
            </w:pPr>
            <w:bookmarkStart w:id="19" w:name="联系人电话Add"/>
            <w:r>
              <w:rPr>
                <w:rFonts w:ascii="宋体"/>
                <w:b/>
                <w:sz w:val="21"/>
              </w:rPr>
              <w:t>18193292115</w:t>
            </w:r>
            <w:bookmarkEnd w:id="19"/>
          </w:p>
        </w:tc>
        <w:tc>
          <w:tcPr>
            <w:tcW w:w="1672" w:type="dxa"/>
            <w:vAlign w:val="center"/>
          </w:tcPr>
          <w:p>
            <w:pPr>
              <w:jc w:val="both"/>
              <w:rPr>
                <w:rFonts w:ascii="宋体"/>
                <w:b/>
                <w:sz w:val="21"/>
              </w:rPr>
            </w:pPr>
            <w:r>
              <w:rPr>
                <w:rFonts w:hint="eastAsia" w:ascii="宋体" w:hAnsi="宋体"/>
                <w:b/>
                <w:sz w:val="21"/>
              </w:rPr>
              <w:t>传真</w:t>
            </w:r>
          </w:p>
        </w:tc>
        <w:tc>
          <w:tcPr>
            <w:tcW w:w="1500" w:type="dxa"/>
            <w:vAlign w:val="center"/>
          </w:tcPr>
          <w:p>
            <w:pPr>
              <w:jc w:val="both"/>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73" w:type="dxa"/>
            <w:gridSpan w:val="2"/>
            <w:vAlign w:val="center"/>
          </w:tcPr>
          <w:p>
            <w:pPr>
              <w:jc w:val="both"/>
              <w:rPr>
                <w:rFonts w:ascii="宋体" w:hAnsi="宋体"/>
                <w:b/>
                <w:sz w:val="21"/>
                <w:szCs w:val="21"/>
              </w:rPr>
            </w:pPr>
            <w:r>
              <w:rPr>
                <w:rFonts w:hint="eastAsia" w:ascii="宋体" w:hAnsi="宋体"/>
                <w:b/>
                <w:sz w:val="21"/>
                <w:szCs w:val="21"/>
              </w:rPr>
              <w:t>法人代表</w:t>
            </w:r>
          </w:p>
        </w:tc>
        <w:tc>
          <w:tcPr>
            <w:tcW w:w="1634" w:type="dxa"/>
            <w:vAlign w:val="center"/>
          </w:tcPr>
          <w:p>
            <w:pPr>
              <w:jc w:val="both"/>
              <w:rPr>
                <w:rFonts w:hint="eastAsia" w:ascii="宋体" w:hAnsi="宋体" w:eastAsia="宋体"/>
                <w:b/>
                <w:sz w:val="21"/>
                <w:szCs w:val="21"/>
                <w:lang w:eastAsia="zh-CN"/>
              </w:rPr>
            </w:pPr>
            <w:r>
              <w:rPr>
                <w:rFonts w:hint="eastAsia" w:ascii="宋体" w:hAnsi="宋体"/>
                <w:b/>
                <w:sz w:val="21"/>
                <w:szCs w:val="21"/>
                <w:lang w:eastAsia="zh-CN"/>
              </w:rPr>
              <w:t>车建建</w:t>
            </w:r>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618" w:type="dxa"/>
            <w:gridSpan w:val="2"/>
            <w:vAlign w:val="center"/>
          </w:tcPr>
          <w:p>
            <w:pPr>
              <w:jc w:val="both"/>
              <w:rPr>
                <w:rFonts w:ascii="宋体" w:hAnsi="宋体"/>
                <w:b/>
                <w:sz w:val="21"/>
                <w:szCs w:val="21"/>
              </w:rPr>
            </w:pPr>
            <w:r>
              <w:rPr>
                <w:rFonts w:hint="eastAsia" w:ascii="宋体" w:hAnsi="宋体"/>
                <w:b/>
                <w:sz w:val="21"/>
                <w:szCs w:val="21"/>
                <w:lang w:eastAsia="zh-CN"/>
              </w:rPr>
              <w:t>车建建</w:t>
            </w:r>
          </w:p>
        </w:tc>
        <w:tc>
          <w:tcPr>
            <w:tcW w:w="1672" w:type="dxa"/>
            <w:vAlign w:val="center"/>
          </w:tcPr>
          <w:p>
            <w:pPr>
              <w:jc w:val="both"/>
              <w:rPr>
                <w:rFonts w:ascii="宋体" w:hAnsi="宋体"/>
                <w:b/>
                <w:sz w:val="21"/>
                <w:szCs w:val="21"/>
              </w:rPr>
            </w:pPr>
            <w:r>
              <w:rPr>
                <w:rFonts w:hint="eastAsia" w:ascii="宋体" w:hAnsi="宋体"/>
                <w:b/>
                <w:sz w:val="21"/>
                <w:szCs w:val="21"/>
              </w:rPr>
              <w:t>管理者代表</w:t>
            </w:r>
          </w:p>
        </w:tc>
        <w:tc>
          <w:tcPr>
            <w:tcW w:w="1500" w:type="dxa"/>
            <w:vAlign w:val="center"/>
          </w:tcPr>
          <w:p>
            <w:pPr>
              <w:jc w:val="both"/>
              <w:rPr>
                <w:rFonts w:hint="eastAsia" w:ascii="宋体" w:eastAsia="宋体"/>
                <w:b/>
                <w:sz w:val="21"/>
                <w:lang w:val="en-US" w:eastAsia="zh-CN"/>
              </w:rPr>
            </w:pPr>
            <w:bookmarkStart w:id="21" w:name="管理者代表"/>
            <w:r>
              <w:rPr>
                <w:rFonts w:ascii="宋体"/>
                <w:b/>
                <w:sz w:val="21"/>
              </w:rPr>
              <w:t>丁</w:t>
            </w:r>
            <w:bookmarkEnd w:id="21"/>
            <w:r>
              <w:rPr>
                <w:rFonts w:hint="eastAsia" w:ascii="宋体"/>
                <w:b/>
                <w:sz w:val="21"/>
                <w:lang w:eastAsia="zh-CN"/>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73" w:type="dxa"/>
            <w:gridSpan w:val="2"/>
            <w:vAlign w:val="center"/>
          </w:tcPr>
          <w:p>
            <w:pPr>
              <w:jc w:val="both"/>
              <w:rPr>
                <w:rFonts w:ascii="宋体" w:hAnsi="宋体"/>
                <w:b/>
                <w:sz w:val="21"/>
                <w:szCs w:val="21"/>
              </w:rPr>
            </w:pPr>
            <w:r>
              <w:rPr>
                <w:rFonts w:hint="eastAsia" w:ascii="宋体" w:hAnsi="宋体"/>
                <w:b/>
                <w:sz w:val="21"/>
                <w:szCs w:val="21"/>
              </w:rPr>
              <w:t>审核日期</w:t>
            </w:r>
          </w:p>
        </w:tc>
        <w:tc>
          <w:tcPr>
            <w:tcW w:w="2743" w:type="dxa"/>
            <w:gridSpan w:val="2"/>
            <w:vAlign w:val="center"/>
          </w:tcPr>
          <w:p>
            <w:pPr>
              <w:jc w:val="both"/>
              <w:rPr>
                <w:rFonts w:ascii="宋体" w:hAnsi="宋体"/>
                <w:b/>
                <w:sz w:val="21"/>
                <w:szCs w:val="21"/>
              </w:rPr>
            </w:pPr>
            <w:bookmarkStart w:id="22" w:name="审核日期"/>
            <w:r>
              <w:rPr>
                <w:rFonts w:ascii="宋体" w:hAnsi="宋体"/>
                <w:b/>
                <w:sz w:val="21"/>
                <w:szCs w:val="21"/>
              </w:rPr>
              <w:t>2020年09月10日 上午至2020年09月</w:t>
            </w:r>
            <w:r>
              <w:rPr>
                <w:rFonts w:hint="eastAsia" w:ascii="宋体" w:hAnsi="宋体"/>
                <w:b/>
                <w:sz w:val="21"/>
                <w:szCs w:val="21"/>
                <w:lang w:val="en-US" w:eastAsia="zh-CN"/>
              </w:rPr>
              <w:t>11</w:t>
            </w:r>
            <w:r>
              <w:rPr>
                <w:rFonts w:ascii="宋体" w:hAnsi="宋体"/>
                <w:b/>
                <w:sz w:val="21"/>
                <w:szCs w:val="21"/>
              </w:rPr>
              <w:t>日</w:t>
            </w:r>
            <w:bookmarkEnd w:id="22"/>
            <w:r>
              <w:rPr>
                <w:rFonts w:ascii="宋体" w:hAnsi="宋体"/>
                <w:b/>
                <w:sz w:val="21"/>
                <w:szCs w:val="21"/>
              </w:rPr>
              <w:t>上午</w:t>
            </w:r>
          </w:p>
        </w:tc>
        <w:tc>
          <w:tcPr>
            <w:tcW w:w="1609" w:type="dxa"/>
            <w:vAlign w:val="center"/>
          </w:tcPr>
          <w:p>
            <w:pPr>
              <w:jc w:val="both"/>
              <w:rPr>
                <w:rFonts w:ascii="宋体" w:hAnsi="宋体"/>
                <w:b/>
                <w:sz w:val="21"/>
                <w:szCs w:val="21"/>
              </w:rPr>
            </w:pPr>
            <w:r>
              <w:rPr>
                <w:rFonts w:hint="eastAsia" w:ascii="宋体" w:hAnsi="宋体"/>
                <w:b/>
                <w:sz w:val="21"/>
                <w:szCs w:val="21"/>
              </w:rPr>
              <w:t>一体化审核</w:t>
            </w:r>
          </w:p>
        </w:tc>
        <w:tc>
          <w:tcPr>
            <w:tcW w:w="3181" w:type="dxa"/>
            <w:gridSpan w:val="3"/>
            <w:vAlign w:val="center"/>
          </w:tcPr>
          <w:p>
            <w:pPr>
              <w:jc w:val="both"/>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7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33" w:type="dxa"/>
            <w:gridSpan w:val="6"/>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QJ勾选Add1"/>
            <w:r>
              <w:rPr>
                <w:rFonts w:hint="eastAsia" w:ascii="宋体" w:hAnsi="宋体"/>
              </w:rPr>
              <w:t>环形混凝土电杆的生产</w:t>
            </w:r>
            <w:bookmarkEnd w:id="24"/>
            <w:r>
              <w:rPr>
                <w:rFonts w:hint="eastAsia" w:ascii="宋体" w:hAnsi="宋体"/>
              </w:rPr>
              <w:t xml:space="preserve"> </w:t>
            </w:r>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23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33"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34" w:type="dxa"/>
            <w:vAlign w:val="center"/>
          </w:tcPr>
          <w:p>
            <w:pPr>
              <w:spacing w:line="260" w:lineRule="exact"/>
              <w:jc w:val="both"/>
              <w:rPr>
                <w:rFonts w:ascii="宋体" w:hAnsi="宋体"/>
                <w:b/>
                <w:sz w:val="21"/>
                <w:szCs w:val="21"/>
              </w:rPr>
            </w:pPr>
            <w:bookmarkStart w:id="28" w:name="专业代码"/>
            <w:r>
              <w:rPr>
                <w:rFonts w:ascii="宋体" w:hAnsi="宋体"/>
                <w:b/>
                <w:sz w:val="21"/>
                <w:szCs w:val="21"/>
              </w:rPr>
              <w:t>16.02.01</w:t>
            </w:r>
            <w:bookmarkEnd w:id="28"/>
          </w:p>
        </w:tc>
        <w:tc>
          <w:tcPr>
            <w:tcW w:w="1109" w:type="dxa"/>
            <w:vAlign w:val="center"/>
          </w:tcPr>
          <w:p>
            <w:pPr>
              <w:spacing w:line="260" w:lineRule="exact"/>
              <w:jc w:val="both"/>
              <w:rPr>
                <w:rFonts w:ascii="宋体" w:hAnsi="宋体"/>
                <w:b/>
                <w:sz w:val="21"/>
                <w:szCs w:val="21"/>
              </w:rPr>
            </w:pPr>
            <w:r>
              <w:rPr>
                <w:rFonts w:hint="eastAsia" w:ascii="宋体" w:hAnsi="宋体"/>
                <w:b/>
                <w:sz w:val="21"/>
                <w:szCs w:val="21"/>
              </w:rPr>
              <w:t>证书有</w:t>
            </w:r>
          </w:p>
          <w:p>
            <w:pPr>
              <w:spacing w:line="260" w:lineRule="exact"/>
              <w:jc w:val="both"/>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both"/>
              <w:rPr>
                <w:rFonts w:hint="default" w:ascii="宋体" w:hAnsi="宋体" w:eastAsia="宋体"/>
                <w:b/>
                <w:sz w:val="21"/>
                <w:szCs w:val="21"/>
                <w:lang w:val="en-US" w:eastAsia="zh-CN"/>
              </w:rPr>
            </w:pPr>
            <w:r>
              <w:rPr>
                <w:rFonts w:hint="eastAsia" w:ascii="宋体" w:hAnsi="宋体"/>
                <w:b/>
                <w:sz w:val="21"/>
                <w:szCs w:val="21"/>
                <w:lang w:val="en-US" w:eastAsia="zh-CN"/>
              </w:rPr>
              <w:t>2022-8-11</w:t>
            </w:r>
          </w:p>
        </w:tc>
        <w:tc>
          <w:tcPr>
            <w:tcW w:w="1672" w:type="dxa"/>
            <w:vAlign w:val="center"/>
          </w:tcPr>
          <w:p>
            <w:pPr>
              <w:spacing w:line="260" w:lineRule="exact"/>
              <w:jc w:val="both"/>
              <w:rPr>
                <w:rFonts w:ascii="宋体" w:hAnsi="宋体"/>
                <w:b/>
                <w:sz w:val="21"/>
                <w:szCs w:val="21"/>
              </w:rPr>
            </w:pPr>
            <w:r>
              <w:rPr>
                <w:rFonts w:hint="eastAsia" w:ascii="宋体" w:hAnsi="宋体"/>
                <w:b/>
                <w:sz w:val="21"/>
                <w:szCs w:val="21"/>
              </w:rPr>
              <w:t>上年度</w:t>
            </w:r>
          </w:p>
          <w:p>
            <w:pPr>
              <w:spacing w:line="260" w:lineRule="exact"/>
              <w:jc w:val="both"/>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both"/>
              <w:rPr>
                <w:rFonts w:ascii="宋体"/>
                <w:b/>
                <w:sz w:val="21"/>
              </w:rPr>
            </w:pPr>
            <w:r>
              <w:rPr>
                <w:rFonts w:hint="eastAsia" w:ascii="宋体" w:hAnsi="宋体" w:eastAsia="宋体" w:cs="宋体"/>
                <w:b/>
                <w:sz w:val="21"/>
                <w:szCs w:val="21"/>
              </w:rPr>
              <w:t>2019年08月0</w:t>
            </w:r>
            <w:r>
              <w:rPr>
                <w:rFonts w:hint="eastAsia" w:ascii="宋体" w:hAnsi="宋体" w:cs="宋体"/>
                <w:b/>
                <w:sz w:val="21"/>
                <w:szCs w:val="21"/>
                <w:lang w:val="en-US" w:eastAsia="zh-CN"/>
              </w:rPr>
              <w:t>8</w:t>
            </w:r>
            <w:r>
              <w:rPr>
                <w:rFonts w:hint="eastAsia" w:ascii="宋体" w:hAnsi="宋体" w:eastAsia="宋体" w:cs="宋体"/>
                <w:b/>
                <w:sz w:val="21"/>
                <w:szCs w:val="21"/>
              </w:rPr>
              <w:t>日 上午至10日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tbl>
      <w:tblPr>
        <w:tblStyle w:val="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center"/>
              <w:rPr>
                <w:rFonts w:ascii="宋体" w:hAnsi="宋体" w:cs="宋体"/>
                <w:b/>
                <w:color w:val="000000" w:themeColor="text1"/>
                <w:spacing w:val="-2"/>
                <w:sz w:val="21"/>
                <w:szCs w:val="21"/>
              </w:rPr>
            </w:pPr>
            <w:r>
              <w:rPr>
                <w:rFonts w:hint="eastAsia" w:ascii="宋体" w:hAnsi="宋体" w:cs="宋体"/>
                <w:b/>
                <w:color w:val="000000" w:themeColor="text1"/>
                <w:sz w:val="21"/>
                <w:szCs w:val="21"/>
              </w:rPr>
              <w:t>部门</w:t>
            </w:r>
            <w:r>
              <w:rPr>
                <w:rFonts w:hint="eastAsia" w:ascii="宋体" w:hAnsi="宋体" w:cs="宋体"/>
                <w:b/>
                <w:color w:val="000000" w:themeColor="text1"/>
                <w:spacing w:val="-2"/>
                <w:sz w:val="21"/>
                <w:szCs w:val="21"/>
              </w:rPr>
              <w:t>:</w:t>
            </w:r>
          </w:p>
        </w:tc>
        <w:tc>
          <w:tcPr>
            <w:tcW w:w="6804" w:type="dxa"/>
          </w:tcPr>
          <w:p>
            <w:pPr>
              <w:jc w:val="center"/>
              <w:rPr>
                <w:rFonts w:ascii="宋体" w:hAnsi="宋体" w:cs="宋体"/>
                <w:b/>
                <w:color w:val="000000" w:themeColor="text1"/>
                <w:sz w:val="21"/>
                <w:szCs w:val="21"/>
              </w:rPr>
            </w:pPr>
            <w:r>
              <w:rPr>
                <w:rFonts w:hint="eastAsia" w:ascii="宋体" w:hAnsi="宋体" w:cs="宋体"/>
                <w:b/>
                <w:color w:val="000000" w:themeColor="text1"/>
                <w:sz w:val="21"/>
                <w:szCs w:val="21"/>
              </w:rPr>
              <w:t>职能或过程</w:t>
            </w:r>
            <w:r>
              <w:rPr>
                <w:rFonts w:hint="eastAsia" w:ascii="宋体" w:hAnsi="宋体" w:cs="宋体"/>
                <w:b/>
                <w:color w:val="000000" w:themeColor="text1"/>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left"/>
              <w:rPr>
                <w:rFonts w:ascii="宋体" w:hAnsi="宋体" w:cs="宋体"/>
                <w:b/>
                <w:color w:val="000000" w:themeColor="text1"/>
                <w:sz w:val="21"/>
                <w:szCs w:val="21"/>
              </w:rPr>
            </w:pPr>
            <w:r>
              <w:rPr>
                <w:rFonts w:hint="eastAsia" w:ascii="宋体" w:hAnsi="宋体" w:cs="宋体"/>
                <w:b/>
                <w:color w:val="000000" w:themeColor="text1"/>
                <w:sz w:val="21"/>
                <w:szCs w:val="21"/>
              </w:rPr>
              <w:t>管理层</w:t>
            </w:r>
          </w:p>
        </w:tc>
        <w:tc>
          <w:tcPr>
            <w:tcW w:w="6804" w:type="dxa"/>
          </w:tcPr>
          <w:p>
            <w:pPr>
              <w:jc w:val="left"/>
              <w:rPr>
                <w:rFonts w:ascii="宋体" w:hAnsi="宋体" w:cs="宋体"/>
                <w:sz w:val="21"/>
                <w:szCs w:val="21"/>
              </w:rPr>
            </w:pPr>
            <w:r>
              <w:rPr>
                <w:rFonts w:hint="eastAsia" w:ascii="宋体" w:hAnsi="宋体" w:cs="宋体"/>
                <w:sz w:val="21"/>
                <w:szCs w:val="21"/>
              </w:rPr>
              <w:t>主要负责公司管理体系策划</w:t>
            </w:r>
          </w:p>
          <w:p>
            <w:pPr>
              <w:jc w:val="left"/>
              <w:rPr>
                <w:rFonts w:ascii="宋体" w:hAnsi="宋体" w:cs="宋体"/>
                <w:sz w:val="21"/>
                <w:szCs w:val="21"/>
              </w:rPr>
            </w:pPr>
            <w:r>
              <w:rPr>
                <w:rFonts w:hint="eastAsia" w:ascii="宋体" w:hAnsi="宋体" w:cs="宋体"/>
                <w:sz w:val="21"/>
                <w:szCs w:val="21"/>
              </w:rPr>
              <w:t>负责公司管理体系方针、目标的制定</w:t>
            </w:r>
          </w:p>
          <w:p>
            <w:pPr>
              <w:jc w:val="left"/>
              <w:rPr>
                <w:rFonts w:ascii="宋体" w:hAnsi="宋体" w:cs="宋体"/>
                <w:sz w:val="21"/>
                <w:szCs w:val="21"/>
              </w:rPr>
            </w:pPr>
            <w:r>
              <w:rPr>
                <w:rFonts w:hint="eastAsia" w:ascii="宋体" w:hAnsi="宋体" w:cs="宋体"/>
                <w:sz w:val="21"/>
                <w:szCs w:val="21"/>
              </w:rPr>
              <w:t>负责公司管理体系管理评审主持、评审等</w:t>
            </w:r>
          </w:p>
          <w:p>
            <w:pPr>
              <w:jc w:val="left"/>
              <w:rPr>
                <w:rFonts w:ascii="宋体" w:hAnsi="宋体" w:cs="宋体"/>
                <w:sz w:val="21"/>
                <w:szCs w:val="21"/>
              </w:rPr>
            </w:pPr>
            <w:r>
              <w:rPr>
                <w:rFonts w:hint="eastAsia" w:ascii="宋体" w:hAnsi="宋体" w:cs="宋体"/>
                <w:sz w:val="21"/>
                <w:szCs w:val="21"/>
              </w:rPr>
              <w:t>负责公司管理体系资源提供</w:t>
            </w:r>
          </w:p>
          <w:p>
            <w:pPr>
              <w:jc w:val="left"/>
              <w:rPr>
                <w:rFonts w:ascii="宋体" w:hAnsi="宋体" w:cs="宋体"/>
                <w:b/>
                <w:color w:val="000000" w:themeColor="text1"/>
                <w:spacing w:val="-20"/>
                <w:sz w:val="21"/>
                <w:szCs w:val="21"/>
                <w:u w:val="single"/>
              </w:rPr>
            </w:pPr>
            <w:r>
              <w:rPr>
                <w:rFonts w:hint="eastAsia" w:ascii="宋体" w:hAnsi="宋体" w:cs="宋体"/>
                <w:sz w:val="21"/>
                <w:szCs w:val="21"/>
              </w:rPr>
              <w:t>管控公司管理体系风险和机遇等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left"/>
              <w:rPr>
                <w:rFonts w:ascii="宋体" w:hAnsi="宋体" w:cs="宋体"/>
                <w:b/>
                <w:color w:val="000000" w:themeColor="text1"/>
                <w:sz w:val="21"/>
                <w:szCs w:val="21"/>
              </w:rPr>
            </w:pPr>
            <w:r>
              <w:rPr>
                <w:rFonts w:hint="eastAsia" w:ascii="宋体" w:hAnsi="宋体" w:cs="宋体"/>
                <w:b/>
                <w:color w:val="000000" w:themeColor="text1"/>
                <w:sz w:val="21"/>
                <w:szCs w:val="21"/>
              </w:rPr>
              <w:t>综合办公室</w:t>
            </w:r>
          </w:p>
        </w:tc>
        <w:tc>
          <w:tcPr>
            <w:tcW w:w="6804" w:type="dxa"/>
          </w:tcPr>
          <w:p>
            <w:pPr>
              <w:jc w:val="left"/>
              <w:rPr>
                <w:rFonts w:ascii="宋体" w:hAnsi="宋体" w:cs="宋体"/>
                <w:sz w:val="21"/>
                <w:szCs w:val="21"/>
              </w:rPr>
            </w:pPr>
            <w:r>
              <w:rPr>
                <w:rFonts w:hint="eastAsia" w:ascii="宋体" w:hAnsi="宋体" w:cs="宋体"/>
                <w:sz w:val="21"/>
                <w:szCs w:val="21"/>
              </w:rPr>
              <w:t>部门职责权限、目标管理方案、人力资源管理过程、资源提供与管理过程控制、内外部信息交流过程、内审管理、内外部信息交流、产品和服务的要求、外部提供产品的控制、顾客和外部供方财产、交付后活动、顾客满意等管理体系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9" w:type="dxa"/>
          </w:tcPr>
          <w:p>
            <w:pPr>
              <w:jc w:val="left"/>
              <w:rPr>
                <w:rFonts w:ascii="宋体" w:hAnsi="宋体" w:cs="宋体"/>
                <w:b/>
                <w:color w:val="000000" w:themeColor="text1"/>
                <w:sz w:val="21"/>
                <w:szCs w:val="21"/>
              </w:rPr>
            </w:pPr>
            <w:r>
              <w:rPr>
                <w:rFonts w:hint="eastAsia" w:ascii="宋体" w:hAnsi="宋体" w:cs="宋体"/>
                <w:b/>
                <w:color w:val="000000" w:themeColor="text1"/>
                <w:sz w:val="21"/>
                <w:szCs w:val="21"/>
              </w:rPr>
              <w:t>生产技术部</w:t>
            </w:r>
          </w:p>
        </w:tc>
        <w:tc>
          <w:tcPr>
            <w:tcW w:w="6804" w:type="dxa"/>
          </w:tcPr>
          <w:p>
            <w:pPr>
              <w:snapToGrid w:val="0"/>
              <w:spacing w:line="200" w:lineRule="exact"/>
              <w:jc w:val="left"/>
              <w:rPr>
                <w:rFonts w:ascii="宋体" w:hAnsi="宋体" w:cs="宋体"/>
                <w:sz w:val="21"/>
                <w:szCs w:val="21"/>
              </w:rPr>
            </w:pPr>
          </w:p>
          <w:p>
            <w:pPr>
              <w:jc w:val="left"/>
              <w:rPr>
                <w:rFonts w:ascii="宋体" w:hAnsi="宋体" w:cs="宋体"/>
                <w:sz w:val="21"/>
                <w:szCs w:val="21"/>
              </w:rPr>
            </w:pPr>
            <w:r>
              <w:rPr>
                <w:rFonts w:hint="eastAsia" w:ascii="宋体" w:hAnsi="宋体" w:cs="宋体"/>
                <w:sz w:val="21"/>
                <w:szCs w:val="21"/>
              </w:rPr>
              <w:t>负责生产过程计划及其生产过程过程控制管理;负责对生产设备、计量仪器设施予以维护保养检定；生产过程质量、技术、不符合纠正管理和产品放行控制等</w:t>
            </w:r>
          </w:p>
        </w:tc>
      </w:tr>
    </w:tbl>
    <w:p>
      <w:pPr>
        <w:numPr>
          <w:ilvl w:val="0"/>
          <w:numId w:val="1"/>
        </w:numPr>
        <w:spacing w:before="163" w:beforeLines="50"/>
        <w:rPr>
          <w:rFonts w:hint="eastAsia" w:ascii="宋体" w:hAnsi="宋体"/>
          <w:b/>
          <w:sz w:val="21"/>
          <w:szCs w:val="21"/>
        </w:rPr>
      </w:pP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tbl>
      <w:tblPr>
        <w:tblStyle w:val="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30" w:type="dxa"/>
          </w:tcPr>
          <w:p>
            <w:pPr>
              <w:rPr>
                <w:rFonts w:ascii="宋体" w:hAnsi="宋体" w:cs="宋体"/>
                <w:b w:val="0"/>
                <w:bCs/>
                <w:color w:val="000000" w:themeColor="text1"/>
                <w:sz w:val="21"/>
                <w:szCs w:val="21"/>
              </w:rPr>
            </w:pPr>
            <w:r>
              <w:rPr>
                <w:rFonts w:hint="eastAsia" w:ascii="宋体" w:hAnsi="宋体" w:cs="宋体"/>
                <w:b w:val="0"/>
                <w:bCs/>
                <w:color w:val="000000" w:themeColor="text1"/>
                <w:sz w:val="21"/>
                <w:szCs w:val="21"/>
              </w:rPr>
              <w:t>产品名称/</w:t>
            </w:r>
          </w:p>
          <w:p>
            <w:pPr>
              <w:rPr>
                <w:rFonts w:ascii="宋体" w:hAnsi="宋体" w:cs="宋体"/>
                <w:b w:val="0"/>
                <w:bCs/>
                <w:color w:val="000000" w:themeColor="text1"/>
                <w:sz w:val="21"/>
                <w:szCs w:val="21"/>
              </w:rPr>
            </w:pPr>
            <w:r>
              <w:rPr>
                <w:rFonts w:hint="eastAsia" w:ascii="宋体" w:hAnsi="宋体" w:cs="宋体"/>
                <w:b w:val="0"/>
                <w:bCs/>
                <w:color w:val="000000" w:themeColor="text1"/>
                <w:sz w:val="21"/>
                <w:szCs w:val="21"/>
              </w:rPr>
              <w:t>服务名称</w:t>
            </w:r>
          </w:p>
        </w:tc>
        <w:tc>
          <w:tcPr>
            <w:tcW w:w="2519" w:type="dxa"/>
          </w:tcPr>
          <w:p>
            <w:pPr>
              <w:rPr>
                <w:rFonts w:ascii="宋体" w:hAnsi="宋体" w:cs="宋体"/>
                <w:b w:val="0"/>
                <w:bCs/>
                <w:color w:val="000000" w:themeColor="text1"/>
                <w:sz w:val="21"/>
                <w:szCs w:val="21"/>
              </w:rPr>
            </w:pPr>
            <w:r>
              <w:rPr>
                <w:rFonts w:hint="eastAsia" w:ascii="宋体" w:hAnsi="宋体" w:cs="宋体"/>
                <w:b w:val="0"/>
                <w:bCs/>
                <w:color w:val="000000" w:themeColor="text1"/>
                <w:sz w:val="21"/>
                <w:szCs w:val="21"/>
              </w:rPr>
              <w:t>型号/</w:t>
            </w:r>
          </w:p>
          <w:p>
            <w:pPr>
              <w:rPr>
                <w:rFonts w:ascii="宋体" w:hAnsi="宋体" w:cs="宋体"/>
                <w:b w:val="0"/>
                <w:bCs/>
                <w:color w:val="000000" w:themeColor="text1"/>
                <w:sz w:val="21"/>
                <w:szCs w:val="21"/>
              </w:rPr>
            </w:pPr>
            <w:r>
              <w:rPr>
                <w:rFonts w:hint="eastAsia" w:ascii="宋体" w:hAnsi="宋体" w:cs="宋体"/>
                <w:b w:val="0"/>
                <w:bCs/>
                <w:color w:val="000000" w:themeColor="text1"/>
                <w:sz w:val="21"/>
                <w:szCs w:val="21"/>
              </w:rPr>
              <w:t>服务类型</w:t>
            </w:r>
          </w:p>
        </w:tc>
        <w:tc>
          <w:tcPr>
            <w:tcW w:w="1843" w:type="dxa"/>
            <w:vAlign w:val="center"/>
          </w:tcPr>
          <w:p>
            <w:pPr>
              <w:jc w:val="both"/>
              <w:rPr>
                <w:rFonts w:ascii="宋体" w:hAnsi="宋体" w:cs="宋体"/>
                <w:b w:val="0"/>
                <w:bCs/>
                <w:color w:val="000000" w:themeColor="text1"/>
                <w:sz w:val="21"/>
                <w:szCs w:val="21"/>
              </w:rPr>
            </w:pPr>
            <w:r>
              <w:rPr>
                <w:rFonts w:hint="eastAsia" w:ascii="宋体" w:hAnsi="宋体" w:cs="宋体"/>
                <w:b w:val="0"/>
                <w:bCs/>
                <w:color w:val="000000" w:themeColor="text1"/>
                <w:sz w:val="21"/>
                <w:szCs w:val="21"/>
              </w:rPr>
              <w:t>规格</w:t>
            </w:r>
          </w:p>
        </w:tc>
        <w:tc>
          <w:tcPr>
            <w:tcW w:w="3543" w:type="dxa"/>
            <w:vAlign w:val="center"/>
          </w:tcPr>
          <w:p>
            <w:pPr>
              <w:jc w:val="both"/>
              <w:rPr>
                <w:rFonts w:ascii="宋体" w:hAnsi="宋体" w:cs="宋体"/>
                <w:b w:val="0"/>
                <w:bCs/>
                <w:color w:val="000000" w:themeColor="text1"/>
                <w:sz w:val="21"/>
                <w:szCs w:val="21"/>
              </w:rPr>
            </w:pPr>
            <w:r>
              <w:rPr>
                <w:rFonts w:hint="eastAsia" w:ascii="宋体" w:hAnsi="宋体" w:cs="宋体"/>
                <w:b w:val="0"/>
                <w:bCs/>
                <w:color w:val="000000" w:themeColor="text1"/>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环形混凝土电杆</w:t>
            </w:r>
          </w:p>
        </w:tc>
        <w:tc>
          <w:tcPr>
            <w:tcW w:w="2519" w:type="dxa"/>
          </w:tcPr>
          <w:p>
            <w:pPr>
              <w:rPr>
                <w:rFonts w:ascii="宋体" w:hAnsi="宋体" w:cs="宋体"/>
                <w:b w:val="0"/>
                <w:bCs/>
                <w:color w:val="000000" w:themeColor="text1"/>
                <w:sz w:val="21"/>
                <w:szCs w:val="21"/>
              </w:rPr>
            </w:pPr>
          </w:p>
        </w:tc>
        <w:tc>
          <w:tcPr>
            <w:tcW w:w="1843" w:type="dxa"/>
          </w:tcPr>
          <w:p>
            <w:pPr>
              <w:rPr>
                <w:rFonts w:ascii="宋体" w:hAnsi="宋体" w:cs="宋体"/>
                <w:b w:val="0"/>
                <w:bCs/>
                <w:color w:val="000000" w:themeColor="text1"/>
                <w:sz w:val="21"/>
                <w:szCs w:val="21"/>
              </w:rPr>
            </w:pPr>
          </w:p>
        </w:tc>
        <w:tc>
          <w:tcPr>
            <w:tcW w:w="3543" w:type="dxa"/>
          </w:tcPr>
          <w:p>
            <w:pPr>
              <w:rPr>
                <w:rFonts w:ascii="宋体" w:hAnsi="宋体" w:cs="宋体"/>
                <w:b w:val="0"/>
                <w:bCs/>
                <w:color w:val="000000" w:themeColor="text1"/>
                <w:sz w:val="21"/>
                <w:szCs w:val="21"/>
              </w:rPr>
            </w:pPr>
            <w:r>
              <w:rPr>
                <w:rFonts w:hint="eastAsia" w:ascii="宋体" w:hAnsi="宋体" w:cs="宋体"/>
                <w:b w:val="0"/>
                <w:bCs/>
                <w:sz w:val="21"/>
                <w:szCs w:val="21"/>
              </w:rPr>
              <w:t>GB4623-2014环形混凝土电杆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rFonts w:ascii="宋体" w:hAnsi="宋体" w:cs="宋体"/>
                <w:b w:val="0"/>
                <w:bCs/>
                <w:color w:val="000000" w:themeColor="text1"/>
                <w:sz w:val="21"/>
                <w:szCs w:val="21"/>
              </w:rPr>
            </w:pPr>
          </w:p>
        </w:tc>
        <w:tc>
          <w:tcPr>
            <w:tcW w:w="2519" w:type="dxa"/>
          </w:tcPr>
          <w:p>
            <w:pPr>
              <w:rPr>
                <w:rFonts w:ascii="宋体" w:hAnsi="宋体" w:cs="宋体"/>
                <w:b w:val="0"/>
                <w:bCs/>
                <w:color w:val="000000" w:themeColor="text1"/>
                <w:sz w:val="21"/>
                <w:szCs w:val="21"/>
              </w:rPr>
            </w:pPr>
          </w:p>
        </w:tc>
        <w:tc>
          <w:tcPr>
            <w:tcW w:w="1843" w:type="dxa"/>
          </w:tcPr>
          <w:p>
            <w:pPr>
              <w:rPr>
                <w:rFonts w:ascii="宋体" w:hAnsi="宋体" w:cs="宋体"/>
                <w:b w:val="0"/>
                <w:bCs/>
                <w:color w:val="000000" w:themeColor="text1"/>
                <w:sz w:val="21"/>
                <w:szCs w:val="21"/>
              </w:rPr>
            </w:pPr>
          </w:p>
        </w:tc>
        <w:tc>
          <w:tcPr>
            <w:tcW w:w="3543" w:type="dxa"/>
          </w:tcPr>
          <w:p>
            <w:pPr>
              <w:rPr>
                <w:rFonts w:ascii="宋体" w:hAnsi="宋体" w:cs="宋体"/>
                <w:b w:val="0"/>
                <w:bCs/>
                <w:color w:val="000000" w:themeColor="text1"/>
                <w:sz w:val="21"/>
                <w:szCs w:val="21"/>
              </w:rPr>
            </w:pPr>
          </w:p>
        </w:tc>
      </w:tr>
    </w:tbl>
    <w:p>
      <w:pPr>
        <w:spacing w:line="360" w:lineRule="atLeast"/>
        <w:ind w:firstLine="422" w:firstLineChars="2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40" w:lineRule="exact"/>
              <w:ind w:firstLine="480" w:firstLineChars="200"/>
              <w:rPr>
                <w:rFonts w:ascii="宋体" w:hAnsi="宋体" w:cs="宋体"/>
                <w:szCs w:val="21"/>
              </w:rPr>
            </w:pPr>
            <w:r>
              <w:rPr>
                <w:rFonts w:hint="eastAsia" w:ascii="宋体" w:hAnsi="宋体" w:cs="宋体"/>
                <w:szCs w:val="21"/>
              </w:rPr>
              <w:t>该公司2019年4月28日成立，法人：</w:t>
            </w:r>
            <w:r>
              <w:rPr>
                <w:rFonts w:hint="eastAsia" w:ascii="宋体" w:hAnsi="宋体" w:cs="宋体"/>
                <w:szCs w:val="21"/>
                <w:lang w:eastAsia="zh-CN"/>
              </w:rPr>
              <w:t>车建建</w:t>
            </w:r>
            <w:r>
              <w:rPr>
                <w:rFonts w:hint="eastAsia" w:ascii="宋体" w:hAnsi="宋体" w:cs="宋体"/>
                <w:szCs w:val="21"/>
              </w:rPr>
              <w:t>。</w:t>
            </w:r>
          </w:p>
          <w:p>
            <w:pPr>
              <w:spacing w:line="440" w:lineRule="exact"/>
              <w:ind w:firstLine="480" w:firstLineChars="200"/>
              <w:rPr>
                <w:rFonts w:ascii="宋体" w:hAnsi="宋体" w:cs="宋体"/>
                <w:szCs w:val="21"/>
              </w:rPr>
            </w:pPr>
            <w:r>
              <w:rPr>
                <w:rFonts w:hint="eastAsia" w:ascii="宋体" w:hAnsi="宋体" w:cs="宋体"/>
                <w:szCs w:val="21"/>
              </w:rPr>
              <w:t>注册地址：甘肃省定西市陇西县巩昌镇</w:t>
            </w:r>
            <w:r>
              <w:rPr>
                <w:rFonts w:hint="eastAsia" w:ascii="宋体" w:hAnsi="宋体" w:cs="宋体"/>
                <w:szCs w:val="21"/>
                <w:lang w:eastAsia="zh-CN"/>
              </w:rPr>
              <w:t>三家店</w:t>
            </w:r>
            <w:r>
              <w:rPr>
                <w:rFonts w:hint="eastAsia" w:ascii="宋体" w:hAnsi="宋体" w:cs="宋体"/>
                <w:szCs w:val="21"/>
              </w:rPr>
              <w:t>；</w:t>
            </w:r>
          </w:p>
          <w:p>
            <w:pPr>
              <w:spacing w:line="440" w:lineRule="exact"/>
              <w:ind w:firstLine="480" w:firstLineChars="200"/>
              <w:rPr>
                <w:rFonts w:hint="eastAsia" w:ascii="宋体" w:hAnsi="宋体" w:cs="宋体"/>
                <w:szCs w:val="21"/>
                <w:lang w:eastAsia="zh-CN"/>
              </w:rPr>
            </w:pPr>
            <w:r>
              <w:rPr>
                <w:rFonts w:hint="eastAsia" w:ascii="宋体" w:hAnsi="宋体" w:cs="宋体"/>
                <w:szCs w:val="21"/>
              </w:rPr>
              <w:t>经营、生产地址：甘肃省定西市陇西县巩昌镇</w:t>
            </w:r>
            <w:r>
              <w:rPr>
                <w:rFonts w:hint="eastAsia" w:ascii="宋体" w:hAnsi="宋体" w:cs="宋体"/>
                <w:szCs w:val="21"/>
                <w:lang w:eastAsia="zh-CN"/>
              </w:rPr>
              <w:t>三家店</w:t>
            </w:r>
          </w:p>
          <w:p>
            <w:pPr>
              <w:spacing w:line="440" w:lineRule="exact"/>
              <w:ind w:firstLine="480" w:firstLineChars="200"/>
              <w:rPr>
                <w:rFonts w:ascii="宋体" w:hAnsi="宋体" w:cs="宋体"/>
                <w:szCs w:val="21"/>
              </w:rPr>
            </w:pPr>
            <w:r>
              <w:rPr>
                <w:rFonts w:hint="eastAsia" w:ascii="宋体" w:hAnsi="宋体" w:cs="宋体"/>
                <w:szCs w:val="21"/>
              </w:rPr>
              <w:t>查到营业执照有效，认证范围在经营范围内，符合要求。</w:t>
            </w:r>
          </w:p>
          <w:p>
            <w:pPr>
              <w:spacing w:line="440" w:lineRule="exact"/>
              <w:ind w:firstLine="480" w:firstLineChars="200"/>
              <w:rPr>
                <w:rFonts w:ascii="宋体" w:hAnsi="宋体" w:cs="宋体"/>
                <w:szCs w:val="21"/>
              </w:rPr>
            </w:pPr>
            <w:r>
              <w:rPr>
                <w:rFonts w:hint="eastAsia" w:ascii="宋体" w:hAnsi="宋体" w:cs="宋体"/>
                <w:szCs w:val="21"/>
              </w:rPr>
              <w:t>经营范围：环形混凝土电杆的生产。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440" w:lineRule="exact"/>
              <w:ind w:firstLine="480" w:firstLineChars="200"/>
              <w:rPr>
                <w:rFonts w:ascii="宋体" w:hAnsi="宋体" w:cs="宋体"/>
                <w:szCs w:val="21"/>
              </w:rPr>
            </w:pPr>
            <w:r>
              <w:rPr>
                <w:rFonts w:hint="eastAsia" w:ascii="宋体" w:hAnsi="宋体" w:cs="宋体"/>
                <w:szCs w:val="21"/>
              </w:rPr>
              <w:t>提供了《组织内外部环境因素识别表》：</w:t>
            </w:r>
          </w:p>
          <w:p>
            <w:pPr>
              <w:spacing w:line="440" w:lineRule="exact"/>
              <w:ind w:firstLine="480" w:firstLineChars="200"/>
              <w:rPr>
                <w:rFonts w:ascii="宋体" w:hAnsi="宋体" w:cs="宋体"/>
                <w:szCs w:val="21"/>
              </w:rPr>
            </w:pPr>
            <w:r>
              <w:rPr>
                <w:rFonts w:hint="eastAsia" w:ascii="宋体" w:hAnsi="宋体" w:cs="宋体"/>
                <w:szCs w:val="21"/>
              </w:rPr>
              <w:t>内部环境：资源因素－公司提供符合环形混凝土电杆的生产的场所，配备适宜的硬件和软件设施设备。信息来源：设施设备清单－具体现状描述：本公司设施设备可以确保环形混凝土电杆的生产。</w:t>
            </w:r>
          </w:p>
          <w:p>
            <w:pPr>
              <w:spacing w:line="440" w:lineRule="exact"/>
              <w:ind w:firstLine="480" w:firstLineChars="200"/>
              <w:rPr>
                <w:rFonts w:hint="eastAsia" w:ascii="宋体" w:hAnsi="宋体" w:eastAsia="宋体" w:cs="宋体"/>
                <w:szCs w:val="21"/>
                <w:lang w:eastAsia="zh-CN"/>
              </w:rPr>
            </w:pPr>
            <w:r>
              <w:rPr>
                <w:rFonts w:hint="eastAsia" w:ascii="宋体" w:hAnsi="宋体" w:cs="宋体"/>
                <w:szCs w:val="21"/>
              </w:rPr>
              <w:t>外部环境：竞争力－公司类别：环形混凝土电杆的生产，当前市场占有率不高，其他类似企业比较多－信息来源：市场调查和分析</w:t>
            </w:r>
            <w:r>
              <w:rPr>
                <w:rFonts w:hint="eastAsia" w:ascii="宋体" w:hAnsi="宋体" w:cs="宋体"/>
                <w:szCs w:val="21"/>
                <w:lang w:eastAsia="zh-CN"/>
              </w:rPr>
              <w:t>。</w:t>
            </w:r>
          </w:p>
          <w:p>
            <w:pPr>
              <w:spacing w:line="440" w:lineRule="exact"/>
              <w:ind w:firstLine="480" w:firstLineChars="200"/>
              <w:rPr>
                <w:rFonts w:ascii="宋体" w:hAnsi="宋体" w:cs="宋体"/>
                <w:szCs w:val="21"/>
              </w:rPr>
            </w:pPr>
            <w:r>
              <w:rPr>
                <w:rFonts w:hint="eastAsia" w:ascii="宋体" w:hAnsi="宋体" w:cs="宋体"/>
                <w:szCs w:val="21"/>
              </w:rPr>
              <w:t>－具体现状描述：本公司产品质量稳定，但在市场中同行也多，竞争压力大。</w:t>
            </w:r>
          </w:p>
          <w:p>
            <w:pPr>
              <w:spacing w:line="440" w:lineRule="exact"/>
              <w:ind w:firstLine="480" w:firstLineChars="200"/>
              <w:rPr>
                <w:rFonts w:ascii="宋体" w:hAnsi="宋体" w:cs="宋体"/>
                <w:szCs w:val="21"/>
              </w:rPr>
            </w:pPr>
            <w:r>
              <w:rPr>
                <w:rFonts w:hint="eastAsia" w:ascii="宋体" w:hAnsi="宋体" w:cs="宋体"/>
                <w:szCs w:val="21"/>
              </w:rPr>
              <w:t>和内部因素，已经对经营环境、内外部环境进行分析并提出对策，并进行了监视和评审。实施开始时间：20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实施.</w:t>
            </w:r>
          </w:p>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440" w:lineRule="exact"/>
              <w:ind w:firstLine="480" w:firstLineChars="200"/>
              <w:rPr>
                <w:rFonts w:ascii="宋体" w:hAnsi="宋体" w:cs="宋体"/>
                <w:szCs w:val="21"/>
              </w:rPr>
            </w:pPr>
            <w:r>
              <w:rPr>
                <w:rFonts w:hint="eastAsia" w:ascii="宋体" w:hAnsi="宋体" w:cs="宋体"/>
                <w:szCs w:val="21"/>
              </w:rPr>
              <w:t>相关方包括顾客、所有者、组织中的成员、供应商、银行、合伙人、竞争对手或社会团体或行业协会。在每年的管理评审前，由相关部门负责人进行识别并评估其适用性,具体部门及识别见管理评审输入。 主要顾客群：电力系统相关公司等</w:t>
            </w:r>
          </w:p>
          <w:p>
            <w:pPr>
              <w:spacing w:line="440" w:lineRule="exact"/>
              <w:ind w:firstLine="480" w:firstLineChars="200"/>
              <w:rPr>
                <w:rFonts w:ascii="宋体" w:hAnsi="宋体" w:cs="宋体"/>
                <w:szCs w:val="21"/>
              </w:rPr>
            </w:pPr>
            <w:r>
              <w:rPr>
                <w:rFonts w:hint="eastAsia" w:ascii="宋体" w:hAnsi="宋体" w:cs="宋体"/>
                <w:szCs w:val="21"/>
              </w:rPr>
              <w:t>相关方期望或要求监测与更新：管理者代表每年在管理评审前组织一次全面的内外部内外部环境要素识别与评审。</w:t>
            </w:r>
          </w:p>
          <w:p>
            <w:pPr>
              <w:spacing w:line="440" w:lineRule="exact"/>
              <w:ind w:firstLine="480" w:firstLineChars="200"/>
              <w:rPr>
                <w:rFonts w:hint="eastAsia" w:ascii="宋体" w:hAnsi="宋体" w:cs="宋体"/>
                <w:szCs w:val="21"/>
              </w:rPr>
            </w:pPr>
            <w:r>
              <w:rPr>
                <w:rFonts w:hint="eastAsia" w:ascii="宋体" w:hAnsi="宋体" w:cs="宋体"/>
                <w:szCs w:val="21"/>
              </w:rPr>
              <w:t>各部门在获得内外部环境要素信息变化时，应及时告知管理者代表，由管理者代表对《相关方期望或要求识别表》进行修订。</w:t>
            </w:r>
          </w:p>
          <w:p>
            <w:pPr>
              <w:spacing w:line="440" w:lineRule="exact"/>
              <w:ind w:firstLine="480" w:firstLineChars="200"/>
              <w:rPr>
                <w:rFonts w:hint="eastAsia" w:ascii="宋体" w:hAnsi="宋体"/>
                <w:b/>
                <w:sz w:val="21"/>
                <w:szCs w:val="21"/>
              </w:rPr>
            </w:pPr>
            <w:r>
              <w:rPr>
                <w:rFonts w:hint="eastAsia" w:ascii="宋体" w:hAnsi="宋体" w:cs="宋体"/>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40" w:lineRule="exact"/>
              <w:ind w:firstLine="480" w:firstLineChars="200"/>
              <w:rPr>
                <w:rFonts w:ascii="宋体" w:hAnsi="宋体" w:cs="宋体"/>
                <w:szCs w:val="21"/>
              </w:rPr>
            </w:pPr>
            <w:r>
              <w:rPr>
                <w:rFonts w:hint="eastAsia" w:ascii="宋体" w:hAnsi="宋体" w:cs="宋体"/>
                <w:szCs w:val="21"/>
                <w:lang w:val="zh-CN"/>
              </w:rPr>
              <w:t>公司制订了质量方针：</w:t>
            </w:r>
            <w:r>
              <w:rPr>
                <w:rFonts w:hint="eastAsia" w:ascii="宋体" w:hAnsi="宋体" w:cs="宋体"/>
                <w:szCs w:val="21"/>
              </w:rPr>
              <w:t>质量为先，信誉为重，管理为本，服务为诚</w:t>
            </w:r>
          </w:p>
          <w:p>
            <w:pPr>
              <w:numPr>
                <w:ilvl w:val="0"/>
                <w:numId w:val="0"/>
              </w:numPr>
              <w:spacing w:line="280" w:lineRule="exact"/>
              <w:ind w:leftChars="0" w:firstLine="480" w:firstLineChars="200"/>
              <w:rPr>
                <w:rFonts w:hint="eastAsia" w:ascii="宋体" w:hAnsi="宋体"/>
                <w:b/>
                <w:sz w:val="21"/>
                <w:szCs w:val="21"/>
              </w:rPr>
            </w:pPr>
            <w:r>
              <w:rPr>
                <w:rFonts w:hint="eastAsia" w:ascii="宋体" w:hAnsi="宋体" w:cs="宋体"/>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spacing w:line="440" w:lineRule="exact"/>
              <w:ind w:firstLine="480" w:firstLineChars="200"/>
              <w:rPr>
                <w:rFonts w:ascii="宋体" w:hAnsi="宋体" w:cs="宋体"/>
                <w:szCs w:val="21"/>
              </w:rPr>
            </w:pPr>
            <w:r>
              <w:rPr>
                <w:rFonts w:hint="eastAsia" w:ascii="宋体" w:hAnsi="宋体" w:cs="宋体"/>
                <w:szCs w:val="21"/>
              </w:rPr>
              <w:t>制定了《风险和机遇的应对控制程序》，明确风险和机遇事件的识别方法/途径、风险和机遇事件的评估方式、制定主要风险和机遇事件的应对措施的要求、评价这些措施有效性的方法。</w:t>
            </w:r>
          </w:p>
          <w:p>
            <w:pPr>
              <w:spacing w:line="440" w:lineRule="exact"/>
              <w:ind w:firstLine="480" w:firstLineChars="200"/>
              <w:rPr>
                <w:rFonts w:ascii="宋体" w:hAnsi="宋体" w:cs="宋体"/>
                <w:szCs w:val="21"/>
              </w:rPr>
            </w:pPr>
            <w:r>
              <w:rPr>
                <w:rFonts w:hint="eastAsia" w:ascii="宋体" w:hAnsi="宋体" w:cs="宋体"/>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440" w:lineRule="exact"/>
              <w:ind w:firstLine="480" w:firstLineChars="200"/>
              <w:rPr>
                <w:rFonts w:ascii="宋体" w:hAnsi="宋体" w:cs="宋体"/>
                <w:szCs w:val="21"/>
              </w:rPr>
            </w:pPr>
            <w:r>
              <w:rPr>
                <w:rFonts w:hint="eastAsia" w:ascii="宋体" w:hAnsi="宋体" w:cs="宋体"/>
                <w:szCs w:val="21"/>
              </w:rPr>
              <w:t>机遇主要是现在社会需求不断增多。</w:t>
            </w:r>
          </w:p>
          <w:p>
            <w:pPr>
              <w:numPr>
                <w:ilvl w:val="0"/>
                <w:numId w:val="0"/>
              </w:numPr>
              <w:spacing w:line="28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cs="宋体"/>
                <w:szCs w:val="21"/>
              </w:rPr>
              <w:t>配料→搅拌→骨架制作→装模浇灌→离心成型→</w:t>
            </w:r>
            <w:r>
              <w:rPr>
                <w:rFonts w:hint="eastAsia" w:ascii="宋体" w:hAnsi="宋体" w:cs="宋体"/>
                <w:color w:val="auto"/>
                <w:szCs w:val="21"/>
                <w:lang w:eastAsia="zh-CN"/>
              </w:rPr>
              <w:t>自然</w:t>
            </w:r>
            <w:r>
              <w:rPr>
                <w:rFonts w:hint="eastAsia" w:ascii="宋体" w:hAnsi="宋体" w:cs="宋体"/>
                <w:color w:val="auto"/>
                <w:szCs w:val="21"/>
              </w:rPr>
              <w:t>养护</w:t>
            </w:r>
            <w:r>
              <w:rPr>
                <w:rFonts w:hint="eastAsia" w:ascii="宋体" w:hAnsi="宋体" w:cs="宋体"/>
                <w:szCs w:val="21"/>
              </w:rPr>
              <w:t>→脱模→成品检验</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bCs/>
                <w:color w:val="000000" w:themeColor="text1"/>
                <w:szCs w:val="21"/>
                <w:u w:val="single"/>
              </w:rPr>
              <w:t>配料、</w:t>
            </w:r>
            <w:r>
              <w:rPr>
                <w:rFonts w:hint="eastAsia" w:ascii="宋体" w:hAnsi="宋体" w:cs="宋体"/>
                <w:bCs/>
                <w:szCs w:val="21"/>
                <w:u w:val="single"/>
              </w:rPr>
              <w:t>离心成型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bCs/>
                <w:color w:val="000000" w:themeColor="text1"/>
                <w:sz w:val="20"/>
                <w:szCs w:val="20"/>
                <w:u w:val="single"/>
              </w:rPr>
              <w:t>焊接</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，删减理由：</w:t>
            </w:r>
            <w:r>
              <w:rPr>
                <w:rFonts w:hint="eastAsia" w:ascii="宋体" w:hAnsi="宋体" w:cs="宋体"/>
                <w:szCs w:val="21"/>
              </w:rPr>
              <w:t>环形混凝土电杆的生产，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6</w:t>
            </w:r>
            <w:r>
              <w:rPr>
                <w:rFonts w:hint="eastAsia" w:ascii="宋体" w:hAnsi="宋体"/>
                <w:b/>
                <w:sz w:val="21"/>
                <w:szCs w:val="21"/>
                <w:lang w:eastAsia="zh-CN"/>
              </w:rPr>
              <w:t>、</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7</w:t>
            </w:r>
            <w:r>
              <w:rPr>
                <w:rFonts w:hint="eastAsia" w:ascii="宋体" w:hAnsi="宋体"/>
                <w:b/>
                <w:sz w:val="21"/>
                <w:szCs w:val="21"/>
                <w:lang w:eastAsia="zh-CN"/>
              </w:rPr>
              <w:t>、</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8</w:t>
            </w:r>
            <w:r>
              <w:rPr>
                <w:rFonts w:hint="eastAsia" w:ascii="宋体" w:hAnsi="宋体"/>
                <w:b/>
                <w:sz w:val="21"/>
                <w:szCs w:val="21"/>
                <w:lang w:eastAsia="zh-CN"/>
              </w:rPr>
              <w:t>、</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color w:val="000000" w:themeColor="text1"/>
                <w:szCs w:val="21"/>
              </w:rPr>
              <w:t>■</w:t>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color w:val="000000" w:themeColor="text1"/>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color w:val="000000" w:themeColor="text1"/>
                <w:szCs w:val="21"/>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培训、开会等</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rPr>
                <w:rFonts w:hint="eastAsia" w:ascii="宋体" w:hAnsi="宋体"/>
                <w:b/>
                <w:sz w:val="21"/>
                <w:szCs w:val="21"/>
              </w:rPr>
            </w:pPr>
          </w:p>
          <w:p>
            <w:pPr>
              <w:spacing w:line="240" w:lineRule="exact"/>
              <w:ind w:firstLine="480" w:firstLineChars="200"/>
              <w:rPr>
                <w:rFonts w:ascii="宋体" w:hAnsi="宋体"/>
                <w:b/>
                <w:sz w:val="21"/>
                <w:szCs w:val="21"/>
              </w:rPr>
            </w:pPr>
            <w:r>
              <w:rPr>
                <w:rFonts w:hint="eastAsia" w:ascii="宋体" w:hAnsi="宋体" w:cs="宋体"/>
                <w:szCs w:val="21"/>
              </w:rPr>
              <w:t>在公司各职能和层次上建立了质量目标，并制定了相应考核办法。基本适宜公司特点。目标具有可测量性，对目标完成情况进行了考核。对制订的管理方案实施情况定期进行检查。目前目标均考核完成。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440" w:lineRule="exact"/>
              <w:ind w:firstLine="480" w:firstLineChars="200"/>
              <w:rPr>
                <w:rFonts w:ascii="宋体" w:hAnsi="宋体" w:cs="宋体"/>
                <w:szCs w:val="21"/>
              </w:rPr>
            </w:pPr>
            <w:r>
              <w:rPr>
                <w:rFonts w:hint="eastAsia" w:ascii="宋体" w:hAnsi="宋体" w:cs="宋体"/>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80" w:firstLineChars="200"/>
              <w:rPr>
                <w:rFonts w:ascii="宋体" w:hAnsi="宋体"/>
                <w:b/>
                <w:sz w:val="21"/>
                <w:szCs w:val="21"/>
              </w:rPr>
            </w:pPr>
            <w:r>
              <w:rPr>
                <w:rFonts w:hint="eastAsia" w:ascii="宋体" w:hAnsi="宋体" w:cs="宋体"/>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80" w:firstLineChars="200"/>
              <w:rPr>
                <w:rFonts w:ascii="宋体" w:hAnsi="宋体"/>
                <w:b/>
                <w:sz w:val="21"/>
                <w:szCs w:val="21"/>
              </w:rPr>
            </w:pPr>
            <w:r>
              <w:rPr>
                <w:rFonts w:hint="eastAsia" w:ascii="宋体" w:hAnsi="宋体" w:cs="宋体"/>
                <w:color w:val="000000"/>
                <w:kern w:val="0"/>
                <w:szCs w:val="21"/>
              </w:rPr>
              <w:t>查见《人力资源控制程序》，其内容包括：目的、范围、职责、程序内容、相关文件、相关内容等对人员的认知要求、能力、意识和培训等方面的控制进行了规定。</w:t>
            </w:r>
            <w:r>
              <w:rPr>
                <w:rFonts w:hint="eastAsia" w:ascii="宋体" w:hAnsi="宋体"/>
                <w:bCs/>
                <w:color w:val="000000" w:themeColor="text1"/>
                <w:szCs w:val="21"/>
              </w:rPr>
              <w:t>该公司员工15人，管理人员5人。焊工等持证上岗。</w:t>
            </w:r>
            <w:r>
              <w:rPr>
                <w:rFonts w:hint="eastAsia" w:ascii="宋体" w:hAnsi="宋体" w:cs="宋体"/>
                <w:color w:val="000000"/>
                <w:kern w:val="0"/>
                <w:szCs w:val="21"/>
              </w:rPr>
              <w:t>各部门人员配备基本充分，能满足管理体系需求。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cs="宋体"/>
                <w:kern w:val="0"/>
              </w:rPr>
            </w:pPr>
            <w:r>
              <w:rPr>
                <w:rFonts w:hint="eastAsia" w:ascii="宋体" w:cs="宋体"/>
                <w:kern w:val="0"/>
                <w:lang w:val="zh-CN"/>
              </w:rPr>
              <w:t>离心机、滚焊机、喂料机、钢模、</w:t>
            </w:r>
          </w:p>
          <w:p>
            <w:pPr>
              <w:spacing w:line="240" w:lineRule="exact"/>
              <w:rPr>
                <w:rFonts w:ascii="宋体" w:hAnsi="宋体"/>
                <w:b/>
                <w:sz w:val="21"/>
                <w:szCs w:val="21"/>
              </w:rPr>
            </w:pPr>
            <w:r>
              <w:rPr>
                <w:rFonts w:hint="eastAsia" w:ascii="宋体" w:hAnsi="宋体" w:cs="宋体"/>
                <w:color w:val="000000"/>
                <w:kern w:val="0"/>
                <w:szCs w:val="21"/>
              </w:rPr>
              <w:t>有设备维护保养要求，明确了维护保养服务、周期等。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p>
          <w:p>
            <w:pPr>
              <w:spacing w:line="280" w:lineRule="exact"/>
              <w:ind w:firstLine="480" w:firstLineChars="200"/>
              <w:rPr>
                <w:rFonts w:ascii="宋体" w:hAnsi="宋体" w:cs="宋体"/>
                <w:szCs w:val="21"/>
              </w:rPr>
            </w:pPr>
            <w:r>
              <w:rPr>
                <w:rFonts w:hint="eastAsia" w:ascii="宋体" w:hAnsi="宋体" w:cs="宋体"/>
                <w:szCs w:val="21"/>
              </w:rPr>
              <w:t>公司占地</w:t>
            </w:r>
            <w:r>
              <w:rPr>
                <w:rFonts w:hint="eastAsia" w:ascii="宋体" w:hAnsi="宋体" w:cs="宋体"/>
                <w:color w:val="auto"/>
                <w:szCs w:val="21"/>
              </w:rPr>
              <w:t>约</w:t>
            </w:r>
            <w:r>
              <w:rPr>
                <w:rFonts w:hint="eastAsia" w:ascii="宋体" w:hAnsi="宋体" w:cs="宋体"/>
                <w:color w:val="auto"/>
                <w:szCs w:val="21"/>
                <w:lang w:val="en-US" w:eastAsia="zh-CN"/>
              </w:rPr>
              <w:t>10000</w:t>
            </w:r>
            <w:r>
              <w:rPr>
                <w:rFonts w:hint="eastAsia" w:ascii="宋体" w:hAnsi="宋体" w:cs="宋体"/>
                <w:color w:val="auto"/>
                <w:szCs w:val="21"/>
              </w:rPr>
              <w:t>平方米，大部分为建筑面积。租赁，有租赁合同。设施主要是办公资源和设备（详见Q7.1.3），房屋、厂房、办公区干净</w:t>
            </w:r>
            <w:r>
              <w:rPr>
                <w:rFonts w:hint="eastAsia" w:ascii="宋体" w:hAnsi="宋体" w:cs="宋体"/>
                <w:szCs w:val="21"/>
              </w:rPr>
              <w:t>卫生，生产办公区域物品放置较规范。</w:t>
            </w:r>
          </w:p>
          <w:p>
            <w:pPr>
              <w:spacing w:line="240" w:lineRule="exact"/>
              <w:ind w:firstLine="480" w:firstLineChars="200"/>
              <w:rPr>
                <w:rFonts w:ascii="宋体" w:hAnsi="宋体"/>
                <w:b/>
                <w:sz w:val="21"/>
                <w:szCs w:val="21"/>
              </w:rPr>
            </w:pPr>
            <w:r>
              <w:rPr>
                <w:rFonts w:hint="eastAsia" w:ascii="宋体" w:hAnsi="宋体" w:cs="宋体"/>
                <w:szCs w:val="21"/>
              </w:rPr>
              <w:t>公司的工作环境基本适宜目前公司管理体系运行需要。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p>
          <w:p>
            <w:pPr>
              <w:spacing w:line="240" w:lineRule="exact"/>
              <w:ind w:firstLine="480" w:firstLineChars="200"/>
              <w:rPr>
                <w:rFonts w:hint="default" w:ascii="宋体" w:hAnsi="宋体" w:eastAsia="宋体"/>
                <w:b/>
                <w:sz w:val="21"/>
                <w:szCs w:val="21"/>
                <w:lang w:val="en-US" w:eastAsia="zh-CN"/>
              </w:rPr>
            </w:pPr>
            <w:r>
              <w:rPr>
                <w:rFonts w:hint="eastAsia"/>
                <w:szCs w:val="21"/>
              </w:rPr>
              <w:t>公司提供《监视</w:t>
            </w:r>
            <w:r>
              <w:rPr>
                <w:rFonts w:hint="eastAsia"/>
                <w:color w:val="auto"/>
                <w:szCs w:val="21"/>
              </w:rPr>
              <w:t>和测量设备台帐》，主要有</w:t>
            </w:r>
            <w:r>
              <w:rPr>
                <w:rFonts w:hint="eastAsia"/>
                <w:color w:val="auto"/>
                <w:szCs w:val="21"/>
                <w:lang w:eastAsia="zh-CN"/>
              </w:rPr>
              <w:t>混凝土回弹仪、裂缝测宽仪、压力试验机、</w:t>
            </w:r>
            <w:r>
              <w:rPr>
                <w:rFonts w:hint="eastAsia" w:ascii="宋体"/>
                <w:color w:val="auto"/>
                <w:szCs w:val="21"/>
              </w:rPr>
              <w:t>钢卷尺、游标卡尺等</w:t>
            </w:r>
            <w:r>
              <w:rPr>
                <w:rFonts w:hint="eastAsia"/>
                <w:color w:val="auto"/>
                <w:szCs w:val="21"/>
              </w:rPr>
              <w:t>。</w:t>
            </w:r>
            <w:r>
              <w:rPr>
                <w:rFonts w:hint="eastAsia" w:ascii="宋体" w:hAnsi="宋体"/>
                <w:color w:val="000000" w:themeColor="text1"/>
                <w:szCs w:val="21"/>
              </w:rPr>
              <w:t>检定时间有效，见复印件</w:t>
            </w:r>
            <w:r>
              <w:rPr>
                <w:rFonts w:hint="eastAsia" w:ascii="宋体" w:hAnsi="宋体"/>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80" w:firstLineChars="200"/>
              <w:rPr>
                <w:rFonts w:ascii="宋体" w:hAnsi="宋体"/>
                <w:bCs/>
                <w:color w:val="000000" w:themeColor="text1"/>
                <w:szCs w:val="21"/>
              </w:rPr>
            </w:pPr>
            <w:r>
              <w:rPr>
                <w:rFonts w:hint="eastAsia" w:ascii="宋体" w:hAnsi="宋体"/>
                <w:bCs/>
                <w:color w:val="000000" w:themeColor="text1"/>
                <w:szCs w:val="21"/>
              </w:rPr>
              <w:t>公司确定运行过程所需的知识，内部来源包括公司运作准则（管理制度、工作记录等）、专业技术应用、生产过程管理等。外部来源包括外来资料、法律法规、市场信息等。</w:t>
            </w:r>
          </w:p>
          <w:p>
            <w:pPr>
              <w:spacing w:line="280" w:lineRule="exact"/>
              <w:ind w:firstLine="480" w:firstLineChars="200"/>
              <w:rPr>
                <w:rFonts w:ascii="宋体" w:hAnsi="宋体" w:cs="宋体"/>
                <w:bCs/>
                <w:color w:val="000000"/>
                <w:kern w:val="0"/>
                <w:szCs w:val="21"/>
              </w:rPr>
            </w:pPr>
            <w:r>
              <w:rPr>
                <w:rFonts w:hint="eastAsia" w:ascii="宋体" w:hAnsi="宋体" w:cs="宋体"/>
                <w:bCs/>
                <w:color w:val="000000"/>
                <w:kern w:val="0"/>
                <w:szCs w:val="21"/>
              </w:rPr>
              <w:t>对知识的保持采取文件资料的保存和信息系统存储方式，在公司内部通过传递、交流、培训等方式获取。</w:t>
            </w:r>
          </w:p>
          <w:p>
            <w:pPr>
              <w:spacing w:line="240" w:lineRule="exact"/>
              <w:ind w:firstLine="480" w:firstLineChars="200"/>
              <w:rPr>
                <w:rFonts w:hint="default" w:ascii="宋体" w:hAnsi="宋体" w:eastAsia="宋体"/>
                <w:b/>
                <w:sz w:val="21"/>
                <w:szCs w:val="21"/>
                <w:lang w:val="en-US" w:eastAsia="zh-CN"/>
              </w:rPr>
            </w:pPr>
            <w:r>
              <w:rPr>
                <w:rFonts w:hint="eastAsia" w:ascii="宋体" w:hAnsi="宋体" w:cs="宋体"/>
                <w:bCs/>
                <w:color w:val="000000"/>
                <w:kern w:val="0"/>
                <w:szCs w:val="21"/>
              </w:rPr>
              <w:t>为获取更多必要的知识采用工作经验总结、顾客意见的采集，行业领先者的最佳实践调查等。主要是从顾客满意度调查收集的顾客抱怨、反馈和工作经验等知识。</w:t>
            </w:r>
            <w:r>
              <w:rPr>
                <w:rFonts w:hint="eastAsia" w:ascii="宋体" w:hAnsi="宋体" w:cs="宋体"/>
                <w:bCs/>
                <w:color w:val="000000"/>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ind w:firstLine="480" w:firstLineChars="200"/>
            </w:pPr>
            <w:r>
              <w:rPr>
                <w:rFonts w:hint="eastAsia"/>
              </w:rPr>
              <w:t>该公司管理方针为：“</w:t>
            </w:r>
            <w:r>
              <w:t>质量为先，信誉为重，管理为本，服务为诚</w:t>
            </w:r>
            <w:r>
              <w:rPr>
                <w:rFonts w:hint="eastAsia"/>
              </w:rPr>
              <w:t>”。</w:t>
            </w:r>
          </w:p>
          <w:p>
            <w:pPr>
              <w:ind w:firstLine="480" w:firstLineChars="200"/>
            </w:pPr>
            <w:r>
              <w:rPr>
                <w:rFonts w:hint="eastAsia"/>
              </w:rPr>
              <w:t>公司管理方针与企业宗旨相一致。</w:t>
            </w:r>
          </w:p>
          <w:p>
            <w:pPr>
              <w:ind w:firstLine="480" w:firstLineChars="200"/>
              <w:rPr>
                <w:rFonts w:hint="eastAsia" w:ascii="宋体" w:hAnsi="宋体"/>
                <w:b/>
                <w:sz w:val="21"/>
                <w:szCs w:val="21"/>
              </w:rPr>
            </w:pPr>
            <w:r>
              <w:rPr>
                <w:rFonts w:hint="eastAsia"/>
              </w:rPr>
              <w:t>以上管理方针通过文件、培训等形式将公司管理方针传达给所有为公司工作或代表公司的人员，相关方也可通过办公室获取公司管理方针。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cs="宋体"/>
                <w:bCs/>
                <w:color w:val="000000" w:themeColor="text1"/>
                <w:szCs w:val="21"/>
              </w:rPr>
            </w:pPr>
            <w:r>
              <w:rPr>
                <w:rFonts w:hint="eastAsia" w:ascii="宋体" w:hAnsi="宋体"/>
                <w:b/>
                <w:sz w:val="21"/>
                <w:szCs w:val="21"/>
              </w:rPr>
              <w:t>内部沟通的情况：内部沟通方式：</w:t>
            </w:r>
            <w:r>
              <w:rPr>
                <w:rFonts w:hint="eastAsia"/>
                <w:bCs/>
                <w:color w:val="000000" w:themeColor="text1"/>
                <w:szCs w:val="21"/>
              </w:rPr>
              <w:t>会议、公告栏、发放文件、网络等</w:t>
            </w:r>
          </w:p>
          <w:p>
            <w:pPr>
              <w:spacing w:line="240" w:lineRule="exact"/>
              <w:rPr>
                <w:rFonts w:ascii="宋体" w:hAnsi="宋体"/>
                <w:b/>
                <w:sz w:val="21"/>
                <w:szCs w:val="21"/>
              </w:rPr>
            </w:pPr>
          </w:p>
          <w:p>
            <w:pPr>
              <w:spacing w:line="240" w:lineRule="exact"/>
              <w:rPr>
                <w:rFonts w:hint="eastAsia"/>
                <w:bCs/>
                <w:color w:val="000000" w:themeColor="text1"/>
                <w:szCs w:val="21"/>
              </w:rPr>
            </w:pPr>
            <w:r>
              <w:rPr>
                <w:rFonts w:hint="eastAsia" w:ascii="宋体" w:hAnsi="宋体"/>
                <w:b/>
                <w:sz w:val="21"/>
                <w:szCs w:val="21"/>
              </w:rPr>
              <w:t>内部沟通的效果：</w:t>
            </w:r>
            <w:r>
              <w:rPr>
                <w:rFonts w:hint="eastAsia"/>
                <w:bCs/>
                <w:color w:val="000000" w:themeColor="text1"/>
                <w:szCs w:val="21"/>
              </w:rPr>
              <w:t>能够得到有效沟通</w:t>
            </w:r>
          </w:p>
          <w:p>
            <w:pPr>
              <w:spacing w:line="240" w:lineRule="exact"/>
              <w:rPr>
                <w:rFonts w:hint="eastAsia"/>
                <w:bCs/>
                <w:color w:val="000000" w:themeColor="text1"/>
                <w:szCs w:val="21"/>
              </w:rPr>
            </w:pPr>
          </w:p>
          <w:p>
            <w:pPr>
              <w:spacing w:line="240" w:lineRule="exact"/>
              <w:rPr>
                <w:rFonts w:hint="eastAsia" w:ascii="宋体" w:hAnsi="宋体" w:eastAsia="宋体"/>
                <w:b/>
                <w:sz w:val="21"/>
                <w:szCs w:val="21"/>
                <w:lang w:eastAsia="zh-CN"/>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Cs/>
                <w:color w:val="000000" w:themeColor="text1"/>
                <w:szCs w:val="21"/>
              </w:rPr>
              <w:t>顾客满意度调查表的发放、电话回访、到顾客现场进行询问等形式</w:t>
            </w:r>
            <w:r>
              <w:rPr>
                <w:rFonts w:hint="eastAsia"/>
                <w:bCs/>
                <w:color w:val="000000" w:themeColor="text1"/>
                <w:szCs w:val="21"/>
                <w:lang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80" w:firstLineChars="200"/>
              <w:rPr>
                <w:rFonts w:hint="eastAsia"/>
                <w:bCs/>
                <w:color w:val="000000" w:themeColor="text1"/>
                <w:szCs w:val="21"/>
              </w:rPr>
            </w:pPr>
          </w:p>
          <w:p>
            <w:pPr>
              <w:spacing w:line="240" w:lineRule="exact"/>
              <w:ind w:firstLine="480" w:firstLineChars="200"/>
              <w:rPr>
                <w:rFonts w:ascii="宋体" w:hAnsi="宋体"/>
                <w:b/>
                <w:sz w:val="21"/>
                <w:szCs w:val="21"/>
              </w:rPr>
            </w:pPr>
            <w:r>
              <w:rPr>
                <w:rFonts w:hint="eastAsia"/>
                <w:bCs/>
                <w:color w:val="000000" w:themeColor="text1"/>
                <w:szCs w:val="21"/>
              </w:rPr>
              <w:t>公司识别关键过程：</w:t>
            </w:r>
            <w:r>
              <w:rPr>
                <w:rFonts w:hint="eastAsia" w:ascii="宋体" w:hAnsi="宋体" w:cs="宋体"/>
                <w:bCs/>
                <w:color w:val="000000" w:themeColor="text1"/>
                <w:szCs w:val="21"/>
                <w:u w:val="single"/>
              </w:rPr>
              <w:t>配料、</w:t>
            </w:r>
            <w:r>
              <w:rPr>
                <w:rFonts w:hint="eastAsia" w:ascii="宋体" w:hAnsi="宋体" w:cs="宋体"/>
                <w:bCs/>
                <w:szCs w:val="21"/>
                <w:u w:val="single"/>
              </w:rPr>
              <w:t>离心成型</w:t>
            </w:r>
            <w:r>
              <w:rPr>
                <w:rFonts w:hint="eastAsia"/>
                <w:bCs/>
                <w:color w:val="000000" w:themeColor="text1"/>
                <w:szCs w:val="21"/>
              </w:rPr>
              <w:t>过程，需要确认的过程：焊接，对其过程进行了重点有效控制，控制有效。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ind w:firstLine="480" w:firstLineChars="200"/>
            </w:pPr>
            <w:r>
              <w:rPr>
                <w:rFonts w:hint="eastAsia"/>
              </w:rPr>
              <w:t>明确了质量目标和相关的产品特性要求：</w:t>
            </w:r>
            <w:r>
              <w:rPr>
                <w:rFonts w:hint="eastAsia"/>
                <w:lang w:val="en-US" w:eastAsia="zh-CN"/>
              </w:rPr>
              <w:t>a</w:t>
            </w:r>
            <w:r>
              <w:rPr>
                <w:rFonts w:hint="eastAsia"/>
              </w:rPr>
              <w:t>）成品交验合格率达95%以上；b）顾客满意率达85%以上。根据客户和相关标准的要求进行生产和服务的提供。</w:t>
            </w:r>
          </w:p>
          <w:p>
            <w:pPr>
              <w:ind w:firstLine="480" w:firstLineChars="200"/>
            </w:pPr>
            <w:r>
              <w:rPr>
                <w:rFonts w:hint="eastAsia"/>
              </w:rPr>
              <w:t>公司生产、检验相关标准：受审核方参考国家标准有：GB4623-2014环形混凝土电杆</w:t>
            </w:r>
          </w:p>
          <w:p>
            <w:pPr>
              <w:ind w:firstLine="480" w:firstLineChars="200"/>
            </w:pPr>
            <w:r>
              <w:rPr>
                <w:rFonts w:hint="eastAsia"/>
              </w:rPr>
              <w:t>能稳定向顾客提供较满意的产品。对顾客进行满意度调查，并进行了简要分析。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ind w:firstLine="480" w:firstLineChars="200"/>
              <w:rPr>
                <w:rFonts w:ascii="宋体" w:hAnsi="宋体"/>
                <w:b/>
                <w:sz w:val="21"/>
                <w:szCs w:val="21"/>
              </w:rPr>
            </w:pPr>
            <w:r>
              <w:rPr>
                <w:rFonts w:hint="eastAsia" w:ascii="宋体" w:hAnsi="宋体" w:cs="宋体"/>
                <w:bCs/>
                <w:color w:val="000000" w:themeColor="text1"/>
                <w:szCs w:val="21"/>
              </w:rPr>
              <w:t>产品检测报告</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r>
              <w:rPr>
                <w:rFonts w:hint="eastAsia" w:ascii="宋体" w:hAnsi="宋体" w:cs="宋体"/>
                <w:bCs/>
                <w:color w:val="000000" w:themeColor="text1"/>
                <w:szCs w:val="21"/>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40" w:firstLineChars="100"/>
              <w:rPr>
                <w:rFonts w:hint="eastAsia"/>
                <w:bCs/>
                <w:color w:val="000000" w:themeColor="text1"/>
                <w:szCs w:val="21"/>
              </w:rPr>
            </w:pPr>
          </w:p>
          <w:p>
            <w:pPr>
              <w:spacing w:line="240" w:lineRule="exact"/>
              <w:ind w:firstLine="480" w:firstLineChars="200"/>
              <w:rPr>
                <w:rFonts w:hint="eastAsia" w:ascii="宋体" w:hAnsi="宋体" w:eastAsia="宋体"/>
                <w:b/>
                <w:sz w:val="21"/>
                <w:szCs w:val="21"/>
                <w:lang w:eastAsia="zh-CN"/>
              </w:rPr>
            </w:pPr>
            <w:r>
              <w:rPr>
                <w:rFonts w:hint="eastAsia"/>
                <w:bCs/>
                <w:color w:val="000000" w:themeColor="text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422" w:firstLineChars="200"/>
              <w:rPr>
                <w:rFonts w:hint="eastAsia" w:ascii="宋体" w:hAnsi="宋体" w:eastAsia="宋体"/>
                <w:b/>
                <w:sz w:val="21"/>
                <w:szCs w:val="21"/>
                <w:lang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80" w:firstLineChars="200"/>
              <w:rPr>
                <w:rFonts w:hint="eastAsia" w:ascii="宋体" w:hAnsi="宋体" w:cs="宋体"/>
                <w:bCs/>
                <w:color w:val="000000" w:themeColor="text1"/>
                <w:szCs w:val="21"/>
              </w:rPr>
            </w:pPr>
          </w:p>
          <w:p>
            <w:pPr>
              <w:spacing w:line="240" w:lineRule="exact"/>
              <w:ind w:firstLine="480" w:firstLineChars="200"/>
              <w:rPr>
                <w:rFonts w:ascii="宋体" w:hAnsi="宋体"/>
                <w:b/>
                <w:sz w:val="21"/>
                <w:szCs w:val="21"/>
              </w:rPr>
            </w:pPr>
            <w:r>
              <w:rPr>
                <w:rFonts w:hint="eastAsia" w:ascii="宋体" w:hAnsi="宋体" w:cs="宋体"/>
                <w:bCs/>
                <w:color w:val="000000" w:themeColor="text1"/>
                <w:szCs w:val="21"/>
              </w:rPr>
              <w:t>对质量目标进行了考核，查到2</w:t>
            </w:r>
            <w:r>
              <w:rPr>
                <w:rFonts w:hint="eastAsia" w:ascii="宋体" w:hAnsi="宋体" w:cs="宋体"/>
                <w:bCs/>
                <w:color w:val="auto"/>
                <w:szCs w:val="21"/>
              </w:rPr>
              <w:t>0</w:t>
            </w:r>
            <w:r>
              <w:rPr>
                <w:rFonts w:hint="eastAsia" w:ascii="宋体" w:hAnsi="宋体" w:cs="宋体"/>
                <w:bCs/>
                <w:color w:val="auto"/>
                <w:szCs w:val="21"/>
                <w:lang w:val="en-US" w:eastAsia="zh-CN"/>
              </w:rPr>
              <w:t>20</w:t>
            </w:r>
            <w:r>
              <w:rPr>
                <w:rFonts w:hint="eastAsia" w:ascii="宋体" w:hAnsi="宋体" w:cs="宋体"/>
                <w:bCs/>
                <w:color w:val="auto"/>
                <w:szCs w:val="21"/>
              </w:rPr>
              <w:t>年上半年公司及各部门完成情况，各项质量目标均已完成。目标具备可测量性。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firstLine="720" w:firstLineChars="300"/>
              <w:rPr>
                <w:rFonts w:hint="eastAsia" w:ascii="宋体" w:hAnsi="宋体"/>
                <w:b/>
                <w:sz w:val="21"/>
                <w:szCs w:val="21"/>
              </w:rPr>
            </w:pPr>
            <w:r>
              <w:rPr>
                <w:rFonts w:hint="eastAsia"/>
                <w:bCs/>
                <w:color w:val="000000" w:themeColor="text1"/>
                <w:szCs w:val="21"/>
              </w:rPr>
              <w:t>能稳定向顾客提供较满意的生产服务。对顾客进行满意度调查，并进行了简要分析。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cs="宋体"/>
                <w:b/>
                <w:color w:val="000000" w:themeColor="text1"/>
                <w:spacing w:val="-8"/>
                <w:sz w:val="20"/>
                <w:szCs w:val="20"/>
              </w:rPr>
            </w:pPr>
          </w:p>
          <w:p>
            <w:pPr>
              <w:spacing w:line="240" w:lineRule="exact"/>
              <w:ind w:firstLine="480" w:firstLineChars="200"/>
              <w:rPr>
                <w:rFonts w:ascii="宋体" w:hAnsi="宋体"/>
                <w:b/>
                <w:sz w:val="21"/>
                <w:szCs w:val="21"/>
              </w:rPr>
            </w:pPr>
            <w:r>
              <w:rPr>
                <w:rFonts w:hint="eastAsia" w:ascii="宋体" w:hAnsi="宋体" w:cs="宋体"/>
                <w:bCs/>
                <w:color w:val="000000" w:themeColor="text1"/>
                <w:szCs w:val="21"/>
              </w:rPr>
              <w:t>内审已按计划实施，内审策划审核方案中考虑了拟审核的过程和区域的状况和重要性，内审时间20</w:t>
            </w:r>
            <w:r>
              <w:rPr>
                <w:rFonts w:hint="eastAsia" w:ascii="宋体" w:hAnsi="宋体" w:cs="宋体"/>
                <w:bCs/>
                <w:color w:val="000000" w:themeColor="text1"/>
                <w:szCs w:val="21"/>
                <w:lang w:val="en-US" w:eastAsia="zh-CN"/>
              </w:rPr>
              <w:t>20</w:t>
            </w:r>
            <w:r>
              <w:rPr>
                <w:rFonts w:hint="eastAsia" w:ascii="宋体" w:hAnsi="宋体" w:cs="宋体"/>
                <w:bCs/>
                <w:color w:val="000000" w:themeColor="text1"/>
                <w:szCs w:val="21"/>
              </w:rPr>
              <w:t>.7.</w:t>
            </w:r>
            <w:r>
              <w:rPr>
                <w:rFonts w:hint="eastAsia" w:ascii="宋体" w:hAnsi="宋体" w:cs="宋体"/>
                <w:bCs/>
                <w:color w:val="000000" w:themeColor="text1"/>
                <w:szCs w:val="21"/>
                <w:lang w:val="en-US" w:eastAsia="zh-CN"/>
              </w:rPr>
              <w:t>5-6</w:t>
            </w:r>
            <w:r>
              <w:rPr>
                <w:rFonts w:hint="eastAsia" w:ascii="宋体" w:hAnsi="宋体" w:cs="宋体"/>
                <w:bCs/>
                <w:color w:val="000000" w:themeColor="text1"/>
                <w:szCs w:val="21"/>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80" w:firstLineChars="200"/>
              <w:rPr>
                <w:rFonts w:hint="eastAsia" w:ascii="宋体" w:hAnsi="宋体" w:cs="宋体"/>
                <w:bCs/>
                <w:color w:val="000000" w:themeColor="text1"/>
                <w:szCs w:val="21"/>
              </w:rPr>
            </w:pPr>
          </w:p>
          <w:p>
            <w:pPr>
              <w:spacing w:line="240" w:lineRule="exact"/>
              <w:ind w:firstLine="480" w:firstLineChars="200"/>
              <w:rPr>
                <w:rFonts w:ascii="宋体" w:hAnsi="宋体" w:cs="宋体"/>
                <w:bCs/>
                <w:color w:val="000000" w:themeColor="text1"/>
                <w:szCs w:val="21"/>
              </w:rPr>
            </w:pPr>
            <w:r>
              <w:rPr>
                <w:rFonts w:hint="eastAsia" w:ascii="宋体" w:hAnsi="宋体" w:cs="宋体"/>
                <w:bCs/>
                <w:color w:val="000000" w:themeColor="text1"/>
                <w:szCs w:val="21"/>
              </w:rPr>
              <w:t>管理评审已按计划实施，管理评审时间：20</w:t>
            </w:r>
            <w:r>
              <w:rPr>
                <w:rFonts w:hint="eastAsia" w:ascii="宋体" w:hAnsi="宋体" w:cs="宋体"/>
                <w:bCs/>
                <w:color w:val="000000" w:themeColor="text1"/>
                <w:szCs w:val="21"/>
                <w:lang w:val="en-US" w:eastAsia="zh-CN"/>
              </w:rPr>
              <w:t>20</w:t>
            </w:r>
            <w:r>
              <w:rPr>
                <w:rFonts w:hint="eastAsia" w:ascii="宋体" w:hAnsi="宋体" w:cs="宋体"/>
                <w:bCs/>
                <w:color w:val="000000" w:themeColor="text1"/>
                <w:szCs w:val="21"/>
              </w:rPr>
              <w:t>年</w:t>
            </w:r>
            <w:r>
              <w:rPr>
                <w:rFonts w:hint="eastAsia" w:ascii="宋体" w:hAnsi="宋体" w:cs="宋体"/>
                <w:bCs/>
                <w:color w:val="000000" w:themeColor="text1"/>
                <w:szCs w:val="21"/>
                <w:lang w:val="en-US" w:eastAsia="zh-CN"/>
              </w:rPr>
              <w:t>7</w:t>
            </w:r>
            <w:r>
              <w:rPr>
                <w:rFonts w:hint="eastAsia" w:ascii="宋体" w:hAnsi="宋体" w:cs="宋体"/>
                <w:bCs/>
                <w:color w:val="000000" w:themeColor="text1"/>
                <w:szCs w:val="21"/>
              </w:rPr>
              <w:t>月</w:t>
            </w:r>
            <w:r>
              <w:rPr>
                <w:rFonts w:hint="eastAsia" w:ascii="宋体" w:hAnsi="宋体" w:cs="宋体"/>
                <w:bCs/>
                <w:color w:val="000000" w:themeColor="text1"/>
                <w:szCs w:val="21"/>
                <w:lang w:val="en-US" w:eastAsia="zh-CN"/>
              </w:rPr>
              <w:t>15</w:t>
            </w:r>
            <w:r>
              <w:rPr>
                <w:rFonts w:hint="eastAsia" w:ascii="宋体" w:hAnsi="宋体" w:cs="宋体"/>
                <w:bCs/>
                <w:color w:val="000000" w:themeColor="text1"/>
                <w:szCs w:val="21"/>
              </w:rPr>
              <w:t>日，管理评审考虑了体系变更需求，评审了方针有效、适宜和充分。制定了改进措施，体系运行基本有效。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cs="宋体"/>
                <w:bCs/>
                <w:color w:val="000000" w:themeColor="text1"/>
                <w:szCs w:val="21"/>
              </w:rPr>
            </w:pPr>
          </w:p>
          <w:p>
            <w:pPr>
              <w:widowControl/>
              <w:numPr>
                <w:ilvl w:val="0"/>
                <w:numId w:val="0"/>
              </w:numPr>
              <w:spacing w:line="240" w:lineRule="exact"/>
              <w:ind w:leftChars="0" w:firstLine="480" w:firstLineChars="200"/>
              <w:rPr>
                <w:rFonts w:hint="eastAsia" w:ascii="宋体" w:hAnsi="宋体"/>
                <w:b/>
                <w:sz w:val="21"/>
                <w:szCs w:val="21"/>
              </w:rPr>
            </w:pPr>
            <w:r>
              <w:rPr>
                <w:rFonts w:hint="eastAsia" w:ascii="宋体" w:hAnsi="宋体" w:cs="宋体"/>
                <w:bCs/>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lang w:eastAsia="zh-CN"/>
              </w:rPr>
              <w:t>五</w:t>
            </w:r>
            <w:r>
              <w:rPr>
                <w:rFonts w:ascii="宋体" w:hAnsi="宋体"/>
                <w:b/>
                <w:szCs w:val="21"/>
              </w:rPr>
              <w:t>)</w:t>
            </w:r>
            <w:r>
              <w:rPr>
                <w:rFonts w:hint="eastAsia" w:ascii="宋体" w:hAnsi="宋体"/>
                <w:b/>
                <w:szCs w:val="21"/>
              </w:rPr>
              <w:t>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lang w:val="en-US" w:eastAsia="zh-CN"/>
              </w:rPr>
              <w:t>.</w:t>
            </w:r>
            <w:r>
              <w:rPr>
                <w:rFonts w:ascii="宋体" w:hAnsi="宋体"/>
                <w:b/>
                <w:sz w:val="21"/>
                <w:szCs w:val="21"/>
              </w:rPr>
              <w:t xml:space="preserve">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p>
          <w:p>
            <w:pPr>
              <w:spacing w:line="240" w:lineRule="exact"/>
              <w:ind w:firstLine="480" w:firstLineChars="200"/>
              <w:rPr>
                <w:rFonts w:ascii="宋体" w:hAnsi="宋体"/>
                <w:b/>
                <w:sz w:val="21"/>
                <w:szCs w:val="21"/>
              </w:rPr>
            </w:pPr>
            <w:r>
              <w:rPr>
                <w:rFonts w:hint="eastAsia"/>
                <w:bCs/>
                <w:color w:val="000000" w:themeColor="text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480" w:firstLineChars="200"/>
              <w:rPr>
                <w:rFonts w:ascii="宋体" w:hAnsi="宋体"/>
                <w:b/>
                <w:sz w:val="21"/>
                <w:szCs w:val="21"/>
              </w:rPr>
            </w:pPr>
            <w:r>
              <w:rPr>
                <w:rFonts w:hint="eastAsia" w:ascii="宋体" w:hAnsi="宋体" w:cs="宋体"/>
                <w:bCs/>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spacing w:line="240" w:lineRule="exact"/>
              <w:ind w:left="-120" w:leftChars="-50" w:firstLine="480" w:firstLineChars="200"/>
              <w:rPr>
                <w:rFonts w:hint="eastAsia"/>
                <w:bCs/>
                <w:color w:val="000000" w:themeColor="text1"/>
                <w:szCs w:val="21"/>
              </w:rPr>
            </w:pPr>
          </w:p>
          <w:p>
            <w:pPr>
              <w:spacing w:line="240" w:lineRule="exact"/>
              <w:ind w:left="-120" w:leftChars="-50" w:firstLine="480" w:firstLineChars="200"/>
              <w:rPr>
                <w:rFonts w:ascii="宋体" w:hAnsi="宋体" w:cs="宋体"/>
                <w:bCs/>
                <w:color w:val="000000" w:themeColor="text1"/>
                <w:szCs w:val="21"/>
              </w:rPr>
            </w:pPr>
            <w:r>
              <w:rPr>
                <w:rFonts w:hint="eastAsia"/>
                <w:bCs/>
                <w:color w:val="000000" w:themeColor="text1"/>
                <w:szCs w:val="21"/>
              </w:rPr>
              <w:t>无创新</w:t>
            </w: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spacing w:line="240" w:lineRule="exact"/>
              <w:ind w:firstLine="480" w:firstLineChars="200"/>
              <w:rPr>
                <w:rFonts w:hint="eastAsia"/>
                <w:bCs/>
                <w:color w:val="000000" w:themeColor="text1"/>
                <w:szCs w:val="21"/>
                <w:lang w:eastAsia="zh-CN"/>
              </w:rPr>
            </w:pPr>
          </w:p>
          <w:p>
            <w:pPr>
              <w:spacing w:line="240" w:lineRule="exact"/>
              <w:ind w:firstLine="480" w:firstLineChars="200"/>
              <w:rPr>
                <w:rFonts w:hint="eastAsia"/>
                <w:bCs/>
                <w:color w:val="000000" w:themeColor="text1"/>
                <w:szCs w:val="21"/>
              </w:rPr>
            </w:pPr>
            <w:r>
              <w:rPr>
                <w:rFonts w:hint="eastAsia"/>
                <w:bCs/>
                <w:color w:val="000000" w:themeColor="text1"/>
                <w:szCs w:val="21"/>
                <w:lang w:eastAsia="zh-CN"/>
              </w:rPr>
              <w:t>上次初审开具</w:t>
            </w:r>
            <w:r>
              <w:rPr>
                <w:rFonts w:hint="eastAsia"/>
                <w:bCs/>
                <w:color w:val="000000" w:themeColor="text1"/>
                <w:szCs w:val="21"/>
                <w:lang w:val="en-US" w:eastAsia="zh-CN"/>
              </w:rPr>
              <w:t>1项不符合。不符合事实是：“</w:t>
            </w:r>
            <w:r>
              <w:rPr>
                <w:rFonts w:hint="eastAsia"/>
                <w:bCs/>
                <w:color w:val="000000" w:themeColor="text1"/>
                <w:szCs w:val="21"/>
              </w:rPr>
              <w:t>在生产技术部检查时发现游标卡尺没有检定合格标识，不能满足规范要求。</w:t>
            </w:r>
            <w:r>
              <w:rPr>
                <w:rFonts w:hint="eastAsia"/>
                <w:bCs/>
                <w:color w:val="000000" w:themeColor="text1"/>
                <w:szCs w:val="21"/>
                <w:lang w:val="en-US" w:eastAsia="zh-CN"/>
              </w:rPr>
              <w:t>”</w:t>
            </w:r>
            <w:r>
              <w:rPr>
                <w:rFonts w:hint="eastAsia"/>
                <w:bCs/>
                <w:color w:val="000000" w:themeColor="text1"/>
                <w:szCs w:val="21"/>
              </w:rPr>
              <w:t>不符合已全部整改完毕。整改基本有效。</w:t>
            </w:r>
          </w:p>
          <w:p>
            <w:pPr>
              <w:spacing w:line="240" w:lineRule="exact"/>
              <w:ind w:firstLine="480" w:firstLineChars="200"/>
              <w:rPr>
                <w:rFonts w:hint="eastAsia" w:eastAsia="宋体"/>
                <w:bCs/>
                <w:color w:val="000000" w:themeColor="text1"/>
                <w:szCs w:val="21"/>
                <w:lang w:val="en-US" w:eastAsia="zh-CN"/>
              </w:rPr>
            </w:pPr>
            <w:r>
              <w:rPr>
                <w:rFonts w:hint="eastAsia"/>
                <w:bCs/>
                <w:color w:val="000000" w:themeColor="text1"/>
                <w:szCs w:val="21"/>
                <w:lang w:val="en-US" w:eastAsia="zh-CN"/>
              </w:rPr>
              <w:t>相关工作人员对该条款及相关规定进行了培训，深入了解掌握了标准要求。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w:t>
      </w:r>
      <w:r>
        <w:rPr>
          <w:rFonts w:hint="eastAsia" w:ascii="宋体" w:hAnsi="宋体"/>
          <w:b/>
          <w:szCs w:val="21"/>
          <w:lang w:val="en-US" w:eastAsia="zh-CN"/>
        </w:rPr>
        <w:t>1</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bookmarkStart w:id="29" w:name="_GoBack"/>
      <w:bookmarkEnd w:id="29"/>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eastAsia="宋体" w:cs="宋体"/>
                <w:b/>
                <w:spacing w:val="-10"/>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ind w:firstLine="480" w:firstLineChars="200"/>
              <w:rPr>
                <w:rFonts w:ascii="宋体" w:hAnsi="宋体"/>
                <w:b/>
                <w:szCs w:val="21"/>
              </w:rPr>
            </w:pPr>
            <w:r>
              <w:rPr>
                <w:rFonts w:hint="eastAsia" w:ascii="宋体" w:hAnsi="宋体" w:cs="宋体"/>
                <w:sz w:val="24"/>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w:t>
            </w:r>
            <w:r>
              <w:rPr>
                <w:rFonts w:hint="eastAsia" w:ascii="宋体" w:hAnsi="宋体" w:cs="宋体"/>
                <w:sz w:val="24"/>
                <w:lang w:val="en-US" w:eastAsia="zh-CN"/>
              </w:rPr>
              <w:t>1项观察项，未开具书面不符合项，</w:t>
            </w:r>
            <w:r>
              <w:rPr>
                <w:rFonts w:hint="eastAsia" w:ascii="宋体" w:hAnsi="宋体" w:cs="宋体"/>
                <w:sz w:val="24"/>
              </w:rPr>
              <w:t>同意推荐该公司质量管理体系认证</w:t>
            </w:r>
            <w:r>
              <w:rPr>
                <w:rFonts w:hint="eastAsia" w:ascii="宋体" w:hAnsi="宋体" w:cs="宋体"/>
                <w:sz w:val="24"/>
                <w:lang w:val="en-US" w:eastAsia="zh-CN"/>
              </w:rPr>
              <w:t>保持认证</w:t>
            </w:r>
            <w:r>
              <w:rPr>
                <w:rFonts w:hint="eastAsia" w:ascii="宋体" w:hAnsi="宋体" w:cs="宋体"/>
                <w:sz w:val="24"/>
              </w:rPr>
              <w:t>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31" w:firstLineChars="150"/>
              <w:rPr>
                <w:rFonts w:ascii="宋体" w:hAnsi="宋体"/>
                <w:b/>
                <w:szCs w:val="21"/>
              </w:rPr>
            </w:pPr>
            <w:r>
              <w:rPr>
                <w:rFonts w:hint="eastAsia" w:ascii="宋体" w:hAnsi="宋体" w:eastAsia="宋体" w:cs="宋体"/>
                <w:b/>
                <w:spacing w:val="-10"/>
                <w:szCs w:val="21"/>
              </w:rPr>
              <w:t>■</w:t>
            </w:r>
            <w:r>
              <w:rPr>
                <w:rFonts w:hint="eastAsia" w:ascii="宋体" w:hAnsi="宋体"/>
                <w:b/>
                <w:szCs w:val="21"/>
              </w:rPr>
              <w:t>推荐保持（</w:t>
            </w:r>
            <w:r>
              <w:rPr>
                <w:rFonts w:hint="eastAsia" w:ascii="宋体" w:hAnsi="宋体" w:eastAsia="宋体" w:cs="宋体"/>
                <w:b/>
                <w:spacing w:val="-10"/>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rPr>
      </w:pPr>
      <w:r>
        <w:rPr>
          <w:rFonts w:hint="eastAsia"/>
          <w:b/>
          <w:sz w:val="21"/>
        </w:rPr>
        <w:t>日期：</w:t>
      </w:r>
    </w:p>
    <w:p>
      <w:pPr>
        <w:snapToGrid w:val="0"/>
        <w:spacing w:line="280" w:lineRule="exact"/>
        <w:ind w:firstLine="6325" w:firstLineChars="3000"/>
        <w:rPr>
          <w:rFonts w:hint="eastAsia"/>
          <w:b/>
          <w:sz w:val="21"/>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bCs/>
          <w:sz w:val="21"/>
          <w:szCs w:val="21"/>
        </w:rPr>
      </w:pPr>
      <w:r>
        <w:rPr>
          <w:b/>
          <w:bCs/>
          <w:sz w:val="21"/>
          <w:szCs w:val="21"/>
        </w:rPr>
        <w:t>1.</w:t>
      </w:r>
      <w:r>
        <w:rPr>
          <w:rFonts w:hint="eastAsia"/>
          <w:b/>
          <w:bCs/>
          <w:sz w:val="21"/>
          <w:szCs w:val="21"/>
          <w:highlight w:val="none"/>
        </w:rPr>
        <w:t>审核中发现的</w:t>
      </w:r>
      <w:r>
        <w:rPr>
          <w:rFonts w:hint="eastAsia" w:ascii="宋体" w:hAnsi="宋体" w:eastAsia="宋体" w:cs="宋体"/>
          <w:b/>
          <w:spacing w:val="-10"/>
          <w:szCs w:val="21"/>
        </w:rPr>
        <w:t>■</w:t>
      </w:r>
      <w:r>
        <w:rPr>
          <w:b/>
          <w:sz w:val="21"/>
          <w:szCs w:val="21"/>
          <w:highlight w:val="none"/>
        </w:rPr>
        <w:t>QMS (</w:t>
      </w:r>
      <w:r>
        <w:rPr>
          <w:rFonts w:hint="eastAsia"/>
          <w:b/>
          <w:sz w:val="21"/>
          <w:szCs w:val="21"/>
          <w:highlight w:val="none"/>
          <w:lang w:val="en-US" w:eastAsia="zh-CN"/>
        </w:rPr>
        <w:t>0</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0</w:t>
      </w:r>
      <w:r>
        <w:rPr>
          <w:b/>
          <w:sz w:val="21"/>
          <w:szCs w:val="21"/>
          <w:highlight w:val="none"/>
        </w:rPr>
        <w:t>)</w:t>
      </w:r>
      <w:r>
        <w:rPr>
          <w:rFonts w:hint="eastAsia"/>
          <w:b/>
          <w:sz w:val="21"/>
          <w:szCs w:val="21"/>
          <w:highlight w:val="none"/>
        </w:rPr>
        <w:t>个严重不符合，□验证</w:t>
      </w:r>
      <w:r>
        <w:rPr>
          <w:rFonts w:hint="eastAsia"/>
          <w:b/>
          <w:sz w:val="21"/>
          <w:szCs w:val="21"/>
        </w:rPr>
        <w:t>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rFonts w:hint="eastAsia"/>
          <w:b/>
          <w:sz w:val="21"/>
          <w:szCs w:val="21"/>
        </w:rPr>
      </w:pPr>
      <w:r>
        <w:rPr>
          <w:rFonts w:hint="eastAsia" w:ascii="宋体" w:hAnsi="宋体" w:eastAsia="宋体" w:cs="宋体"/>
          <w:b/>
          <w:spacing w:val="-10"/>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numPr>
          <w:ilvl w:val="0"/>
          <w:numId w:val="0"/>
        </w:numPr>
        <w:spacing w:line="360" w:lineRule="auto"/>
        <w:rPr>
          <w:b/>
          <w:szCs w:val="24"/>
        </w:rPr>
      </w:pP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32666"/>
    <w:multiLevelType w:val="singleLevel"/>
    <w:tmpl w:val="85932666"/>
    <w:lvl w:ilvl="0" w:tentative="0">
      <w:start w:val="2"/>
      <w:numFmt w:val="decimal"/>
      <w:lvlText w:val="%1."/>
      <w:lvlJc w:val="left"/>
      <w:pPr>
        <w:tabs>
          <w:tab w:val="left" w:pos="312"/>
        </w:tabs>
      </w:pPr>
    </w:lvl>
  </w:abstractNum>
  <w:abstractNum w:abstractNumId="1">
    <w:nsid w:val="A60BF425"/>
    <w:multiLevelType w:val="singleLevel"/>
    <w:tmpl w:val="A60BF425"/>
    <w:lvl w:ilvl="0" w:tentative="0">
      <w:start w:val="8"/>
      <w:numFmt w:val="decimal"/>
      <w:suff w:val="space"/>
      <w:lvlText w:val="%1."/>
      <w:lvlJc w:val="left"/>
    </w:lvl>
  </w:abstractNum>
  <w:abstractNum w:abstractNumId="2">
    <w:nsid w:val="D84E838E"/>
    <w:multiLevelType w:val="singleLevel"/>
    <w:tmpl w:val="D84E838E"/>
    <w:lvl w:ilvl="0" w:tentative="0">
      <w:start w:val="3"/>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4ACC3572"/>
    <w:multiLevelType w:val="singleLevel"/>
    <w:tmpl w:val="4ACC3572"/>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5845B5"/>
    <w:rsid w:val="0C1A2433"/>
    <w:rsid w:val="13A135BA"/>
    <w:rsid w:val="187F2D0C"/>
    <w:rsid w:val="1CD00298"/>
    <w:rsid w:val="20BB77B5"/>
    <w:rsid w:val="2B835007"/>
    <w:rsid w:val="2F6A2594"/>
    <w:rsid w:val="317A47C8"/>
    <w:rsid w:val="357B0D29"/>
    <w:rsid w:val="42603E57"/>
    <w:rsid w:val="60E60FC2"/>
    <w:rsid w:val="62C32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28</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2020-10-10T07:03:11Z</cp:lastPrinted>
  <dcterms:modified xsi:type="dcterms:W3CDTF">2020-10-10T07:06:15Z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