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重庆东晟来电力设备有限公司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刘长峰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助理工程师</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E:28.04.02,28.07.01</w:t>
            </w:r>
          </w:p>
          <w:p>
            <w:pPr>
              <w:spacing w:line="240" w:lineRule="exact"/>
              <w:jc w:val="center"/>
              <w:rPr>
                <w:b/>
                <w:color w:val="000000" w:themeColor="text1"/>
                <w:sz w:val="20"/>
                <w:szCs w:val="20"/>
              </w:rPr>
            </w:pPr>
            <w:r>
              <w:rPr>
                <w:b/>
                <w:color w:val="000000" w:themeColor="text1"/>
                <w:sz w:val="20"/>
                <w:szCs w:val="20"/>
              </w:rPr>
              <w:t>O:28.04.02,28.07.01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重庆东晟来电力设备有限公司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重庆市九龙坡区渝州路51号附9号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重庆市沙坪坝西永微电园首创光和城1期2栋7-18</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杨晓</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023-62614645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023-62614645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熊良东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E：资质范围内电力工程施工、承装、承修、承试、电力技术服务及相关环境管理活动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O：资质范围内电力工程施工、承装、承修、承试、电力技术服务及相关职业健康安全管理活动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E：28.04.02;28.07.01</w:t>
            </w:r>
          </w:p>
          <w:p>
            <w:pPr>
              <w:spacing w:line="320" w:lineRule="exact"/>
              <w:rPr>
                <w:rFonts w:ascii="宋体" w:hAnsi="宋体"/>
                <w:b/>
                <w:color w:val="000000" w:themeColor="text1"/>
                <w:sz w:val="20"/>
                <w:szCs w:val="20"/>
              </w:rPr>
            </w:pPr>
            <w:r>
              <w:rPr>
                <w:rFonts w:ascii="宋体" w:hAnsi="宋体"/>
                <w:b/>
                <w:color w:val="000000" w:themeColor="text1"/>
                <w:sz w:val="20"/>
                <w:szCs w:val="20"/>
              </w:rPr>
              <w:t>O：28.04.02;28.07.01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2019-03-01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spacing w:line="240" w:lineRule="atLeast"/>
              <w:jc w:val="left"/>
              <w:rPr>
                <w:rFonts w:ascii="宋体" w:hAnsi="宋体"/>
                <w:b/>
                <w:color w:val="000000" w:themeColor="text1"/>
                <w:spacing w:val="-20"/>
                <w:sz w:val="20"/>
                <w:szCs w:val="20"/>
              </w:rPr>
            </w:pPr>
            <w:r>
              <w:rPr>
                <w:rFonts w:hint="eastAsia"/>
                <w:b/>
                <w:szCs w:val="21"/>
              </w:rPr>
              <w:t>经营地址:</w:t>
            </w:r>
            <w:bookmarkStart w:id="20" w:name="生产地址"/>
            <w:r>
              <w:rPr>
                <w:rFonts w:asciiTheme="minorEastAsia" w:hAnsiTheme="minorEastAsia" w:eastAsiaTheme="minorEastAsia"/>
                <w:sz w:val="20"/>
              </w:rPr>
              <w:t>重庆市沙坪坝西永微电园首创光和城1期2栋7-18</w:t>
            </w:r>
            <w:bookmarkEnd w:id="20"/>
          </w:p>
          <w:p>
            <w:pPr>
              <w:pStyle w:val="5"/>
              <w:pBdr>
                <w:bottom w:val="none" w:color="auto" w:sz="0" w:space="0"/>
              </w:pBdr>
              <w:tabs>
                <w:tab w:val="right" w:pos="8640"/>
                <w:tab w:val="clear" w:pos="8306"/>
              </w:tabs>
              <w:bidi w:val="0"/>
              <w:spacing w:line="300" w:lineRule="exact"/>
              <w:ind w:right="-902"/>
              <w:jc w:val="both"/>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业务</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color w:val="000000"/>
              </w:rPr>
              <w:t>重庆皓蓉置业发展有限公司10千伏铺庙线迁改工程</w:t>
            </w:r>
          </w:p>
        </w:tc>
        <w:tc>
          <w:tcPr>
            <w:tcW w:w="3249" w:type="dxa"/>
          </w:tcPr>
          <w:p>
            <w:pPr>
              <w:jc w:val="center"/>
              <w:rPr>
                <w:rFonts w:ascii="宋体" w:hAnsi="宋体"/>
                <w:b/>
                <w:color w:val="000000" w:themeColor="text1"/>
                <w:spacing w:val="-20"/>
                <w:sz w:val="20"/>
                <w:szCs w:val="20"/>
                <w:u w:val="single"/>
              </w:rPr>
            </w:pPr>
            <w:r>
              <w:rPr>
                <w:rFonts w:hint="eastAsia"/>
                <w:color w:val="000000"/>
              </w:rPr>
              <w:t>电力工程施工</w:t>
            </w:r>
            <w:r>
              <w:rPr>
                <w:rFonts w:hint="eastAsia"/>
                <w:color w:val="000000"/>
                <w:lang w:eastAsia="zh-CN"/>
              </w:rPr>
              <w:t>（</w:t>
            </w:r>
            <w:r>
              <w:rPr>
                <w:rFonts w:hint="eastAsia"/>
                <w:color w:val="000000"/>
              </w:rPr>
              <w:t>在建</w:t>
            </w:r>
            <w:r>
              <w:rPr>
                <w:rFonts w:hint="eastAsia"/>
                <w:color w:val="000000"/>
                <w:lang w:eastAsia="zh-CN"/>
              </w:rPr>
              <w:t>）</w:t>
            </w:r>
          </w:p>
        </w:tc>
        <w:tc>
          <w:tcPr>
            <w:tcW w:w="3555" w:type="dxa"/>
          </w:tcPr>
          <w:p>
            <w:pPr>
              <w:jc w:val="center"/>
              <w:rPr>
                <w:rFonts w:ascii="宋体" w:hAnsi="宋体"/>
                <w:b/>
                <w:color w:val="000000" w:themeColor="text1"/>
                <w:spacing w:val="-20"/>
                <w:sz w:val="20"/>
                <w:szCs w:val="20"/>
                <w:u w:val="single"/>
              </w:rPr>
            </w:pPr>
            <w:r>
              <w:rPr>
                <w:rFonts w:hint="eastAsia"/>
                <w:color w:val="000000"/>
              </w:rPr>
              <w:t>重庆沙坪坝区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center"/>
              <w:rPr>
                <w:rFonts w:hint="eastAsia" w:ascii="宋体" w:hAnsi="宋体" w:eastAsia="宋体"/>
                <w:b/>
                <w:color w:val="000000" w:themeColor="text1"/>
                <w:spacing w:val="-20"/>
                <w:sz w:val="20"/>
                <w:szCs w:val="20"/>
                <w:u w:val="single"/>
                <w:lang w:eastAsia="zh-CN"/>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sz w:val="20"/>
              </w:rPr>
              <w:t>资质范围内电力工程施工、承装、承修、承试、电力技术服务</w:t>
            </w:r>
          </w:p>
        </w:tc>
        <w:tc>
          <w:tcPr>
            <w:tcW w:w="2519" w:type="dxa"/>
          </w:tcPr>
          <w:p>
            <w:pPr>
              <w:rPr>
                <w:b/>
                <w:color w:val="000000" w:themeColor="text1"/>
                <w:sz w:val="20"/>
                <w:szCs w:val="20"/>
              </w:rPr>
            </w:pPr>
            <w:r>
              <w:rPr>
                <w:rFonts w:hint="eastAsia"/>
                <w:sz w:val="20"/>
              </w:rPr>
              <w:t>服务</w:t>
            </w: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sz w:val="20"/>
                <w:highlight w:val="none"/>
              </w:rPr>
              <w:t>电力工程施工</w:t>
            </w:r>
            <w:r>
              <w:rPr>
                <w:rFonts w:hint="eastAsia"/>
                <w:sz w:val="20"/>
                <w:highlight w:val="none"/>
                <w:lang w:eastAsia="zh-CN"/>
              </w:rPr>
              <w:t>、</w:t>
            </w:r>
            <w:r>
              <w:rPr>
                <w:rFonts w:hint="eastAsia" w:ascii="宋体" w:hAnsi="宋体"/>
                <w:color w:val="000000"/>
                <w:sz w:val="21"/>
                <w:szCs w:val="21"/>
                <w:highlight w:val="none"/>
              </w:rPr>
              <w:fldChar w:fldCharType="begin"/>
            </w:r>
            <w:r>
              <w:rPr>
                <w:rFonts w:hint="eastAsia" w:ascii="宋体" w:hAnsi="宋体"/>
                <w:color w:val="000000"/>
                <w:sz w:val="21"/>
                <w:szCs w:val="21"/>
                <w:highlight w:val="none"/>
              </w:rPr>
              <w:instrText xml:space="preserve"> HYPERLINK "http://www.qseek.net/chinalaw/search-detail.php?TopicID=1&amp;id=OTgyMzU3MzUwMzU1NTM1NTQwOTcz" \t "_blank" </w:instrText>
            </w:r>
            <w:r>
              <w:rPr>
                <w:rFonts w:hint="eastAsia" w:ascii="宋体" w:hAnsi="宋体"/>
                <w:color w:val="000000"/>
                <w:sz w:val="21"/>
                <w:szCs w:val="21"/>
                <w:highlight w:val="none"/>
              </w:rPr>
              <w:fldChar w:fldCharType="separate"/>
            </w:r>
            <w:r>
              <w:rPr>
                <w:rFonts w:hint="eastAsia" w:ascii="宋体" w:hAnsi="宋体"/>
                <w:color w:val="000000"/>
                <w:sz w:val="21"/>
                <w:szCs w:val="21"/>
                <w:highlight w:val="none"/>
              </w:rPr>
              <w:t>建设工程质量管理条例</w:t>
            </w:r>
            <w:r>
              <w:rPr>
                <w:rFonts w:hint="eastAsia" w:ascii="宋体" w:hAnsi="宋体"/>
                <w:color w:val="000000"/>
                <w:sz w:val="2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r>
        <w:rPr>
          <w:rFonts w:hint="eastAsia"/>
          <w:b/>
          <w:color w:val="000000" w:themeColor="text1"/>
          <w:spacing w:val="-10"/>
          <w:szCs w:val="21"/>
          <w:u w:val="single"/>
        </w:rPr>
        <w:t>2</w:t>
      </w:r>
      <w:r>
        <w:rPr>
          <w:rFonts w:hint="eastAsia"/>
          <w:b/>
          <w:color w:val="000000" w:themeColor="text1"/>
          <w:spacing w:val="-10"/>
          <w:szCs w:val="21"/>
          <w:u w:val="single"/>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保障安全  预防污染  遵守法规  持续改进</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val="en-US" w:eastAsia="zh-CN"/>
              </w:rPr>
              <w:t>施工</w:t>
            </w:r>
            <w:r>
              <w:rPr>
                <w:rFonts w:hint="eastAsia" w:ascii="宋体" w:hAnsi="宋体"/>
                <w:color w:val="000000" w:themeColor="text1"/>
              </w:rPr>
              <w:t>、</w:t>
            </w:r>
            <w:r>
              <w:rPr>
                <w:rFonts w:hint="eastAsia" w:ascii="宋体" w:hAnsi="宋体"/>
                <w:color w:val="000000" w:themeColor="text1"/>
                <w:lang w:val="en-US" w:eastAsia="zh-CN"/>
              </w:rPr>
              <w:t>安装、检测</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pPr>
            <w:r>
              <w:rPr>
                <w:rFonts w:hint="eastAsia"/>
              </w:rPr>
              <w:t>环境、职业健康安全目标：</w:t>
            </w:r>
          </w:p>
          <w:p>
            <w:pPr>
              <w:numPr>
                <w:ilvl w:val="0"/>
                <w:numId w:val="3"/>
              </w:numPr>
              <w:ind w:firstLine="525" w:firstLineChars="250"/>
              <w:rPr>
                <w:rFonts w:hint="eastAsia"/>
              </w:rPr>
            </w:pPr>
            <w:r>
              <w:rPr>
                <w:rFonts w:hint="eastAsia"/>
              </w:rPr>
              <w:t>固体</w:t>
            </w:r>
            <w:r>
              <w:rPr>
                <w:rFonts w:hint="eastAsia"/>
                <w:lang w:val="en-US" w:eastAsia="zh-CN"/>
              </w:rPr>
              <w:t>废弃物处置合规率</w:t>
            </w:r>
            <w:r>
              <w:rPr>
                <w:rFonts w:hint="eastAsia"/>
              </w:rPr>
              <w:t>100%；；</w:t>
            </w:r>
          </w:p>
          <w:p>
            <w:pPr>
              <w:numPr>
                <w:ilvl w:val="0"/>
                <w:numId w:val="3"/>
              </w:numPr>
              <w:ind w:firstLine="525" w:firstLineChars="250"/>
              <w:rPr>
                <w:rFonts w:hint="eastAsia"/>
              </w:rPr>
            </w:pPr>
            <w:r>
              <w:rPr>
                <w:rFonts w:hint="eastAsia"/>
                <w:lang w:val="en-US" w:eastAsia="zh-CN"/>
              </w:rPr>
              <w:t>员工培训合格</w:t>
            </w:r>
            <w:r>
              <w:rPr>
                <w:rFonts w:hint="eastAsia"/>
              </w:rPr>
              <w:t>率</w:t>
            </w:r>
            <w:r>
              <w:rPr>
                <w:rFonts w:hint="eastAsia"/>
                <w:lang w:eastAsia="zh-CN"/>
              </w:rPr>
              <w:t>≥</w:t>
            </w:r>
            <w:r>
              <w:rPr>
                <w:rFonts w:hint="eastAsia"/>
                <w:lang w:val="en-US" w:eastAsia="zh-CN"/>
              </w:rPr>
              <w:t>90</w:t>
            </w:r>
            <w:r>
              <w:rPr>
                <w:rFonts w:hint="eastAsia"/>
              </w:rPr>
              <w:t>%；</w:t>
            </w:r>
          </w:p>
          <w:p>
            <w:pPr>
              <w:numPr>
                <w:ilvl w:val="0"/>
                <w:numId w:val="3"/>
              </w:numPr>
              <w:ind w:firstLine="525" w:firstLineChars="250"/>
              <w:rPr>
                <w:rFonts w:hint="eastAsia"/>
              </w:rPr>
            </w:pPr>
            <w:r>
              <w:rPr>
                <w:rFonts w:hint="eastAsia"/>
                <w:lang w:val="en-US" w:eastAsia="zh-CN"/>
              </w:rPr>
              <w:t>无职业病发生</w:t>
            </w:r>
            <w:r>
              <w:rPr>
                <w:rFonts w:hint="eastAsia"/>
              </w:rPr>
              <w:t>；</w:t>
            </w:r>
          </w:p>
          <w:p>
            <w:pPr>
              <w:numPr>
                <w:ilvl w:val="0"/>
                <w:numId w:val="3"/>
              </w:numPr>
              <w:ind w:firstLine="525" w:firstLineChars="250"/>
            </w:pPr>
            <w:r>
              <w:rPr>
                <w:rFonts w:hint="eastAsia"/>
              </w:rPr>
              <w:t>重伤、死亡事故为</w:t>
            </w:r>
            <w:r>
              <w:rPr>
                <w:rFonts w:hint="eastAsia"/>
                <w:lang w:val="en-US" w:eastAsia="zh-CN"/>
              </w:rPr>
              <w:t>零</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sz w:val="21"/>
                <w:szCs w:val="21"/>
              </w:rPr>
              <w:t>资质范围内电力工程施工、承装、承修、承试、电力技术服务</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cs="宋体"/>
                <w:szCs w:val="21"/>
                <w:highlight w:val="none"/>
              </w:rPr>
            </w:pPr>
            <w:r>
              <w:rPr>
                <w:rFonts w:hint="eastAsia" w:ascii="宋体" w:hAnsi="宋体"/>
                <w:b/>
                <w:color w:val="000000" w:themeColor="text1"/>
                <w:sz w:val="20"/>
                <w:szCs w:val="20"/>
              </w:rPr>
              <w:t>设备设施（包括信息系统）、</w:t>
            </w:r>
            <w:r>
              <w:rPr>
                <w:rFonts w:hint="eastAsia" w:ascii="宋体" w:hAnsi="宋体"/>
                <w:szCs w:val="21"/>
              </w:rPr>
              <w:t>办公场所面</w:t>
            </w:r>
            <w:r>
              <w:rPr>
                <w:rFonts w:hint="eastAsia" w:ascii="宋体" w:hAnsi="宋体"/>
                <w:szCs w:val="21"/>
                <w:highlight w:val="none"/>
              </w:rPr>
              <w:t>积200平方左右。</w:t>
            </w:r>
            <w:r>
              <w:rPr>
                <w:rFonts w:hint="eastAsia" w:ascii="宋体" w:hAnsi="宋体" w:cs="宋体"/>
                <w:szCs w:val="21"/>
              </w:rPr>
              <w:t>主要生产设备</w:t>
            </w:r>
            <w:r>
              <w:rPr>
                <w:rFonts w:hint="eastAsia" w:ascii="宋体" w:hAnsi="宋体" w:cs="宋体"/>
                <w:szCs w:val="21"/>
                <w:lang w:val="en-US" w:eastAsia="zh-CN"/>
              </w:rPr>
              <w:t>为</w:t>
            </w:r>
            <w:r>
              <w:rPr>
                <w:rFonts w:hint="eastAsia" w:ascii="宋体" w:hAnsi="宋体" w:cs="宋体"/>
                <w:szCs w:val="21"/>
                <w:highlight w:val="none"/>
              </w:rPr>
              <w:t>吊车、挖机、铲车</w:t>
            </w:r>
            <w:r>
              <w:rPr>
                <w:rFonts w:hint="eastAsia" w:ascii="宋体" w:hAnsi="宋体" w:cs="宋体"/>
                <w:szCs w:val="21"/>
                <w:highlight w:val="none"/>
                <w:lang w:eastAsia="zh-CN"/>
              </w:rPr>
              <w:t>、</w:t>
            </w:r>
            <w:r>
              <w:rPr>
                <w:rFonts w:hint="eastAsia" w:ascii="宋体" w:hAnsi="宋体" w:cs="宋体"/>
                <w:szCs w:val="21"/>
                <w:highlight w:val="none"/>
                <w:lang w:val="en-US" w:eastAsia="zh-CN"/>
              </w:rPr>
              <w:t>工程</w:t>
            </w:r>
            <w:r>
              <w:rPr>
                <w:rFonts w:hint="eastAsia" w:ascii="宋体" w:hAnsi="宋体" w:cs="宋体"/>
                <w:szCs w:val="21"/>
                <w:highlight w:val="none"/>
              </w:rPr>
              <w:t>车（为租赁）、运输车</w:t>
            </w:r>
            <w:r>
              <w:rPr>
                <w:rFonts w:hint="eastAsia" w:ascii="宋体" w:hAnsi="宋体" w:cs="宋体"/>
                <w:szCs w:val="21"/>
                <w:highlight w:val="none"/>
                <w:lang w:eastAsia="zh-CN"/>
              </w:rPr>
              <w:t>（</w:t>
            </w:r>
            <w:r>
              <w:rPr>
                <w:rFonts w:hint="eastAsia" w:ascii="宋体" w:hAnsi="宋体" w:cs="宋体"/>
                <w:szCs w:val="21"/>
                <w:highlight w:val="none"/>
                <w:lang w:val="en-US" w:eastAsia="zh-CN"/>
              </w:rPr>
              <w:t>小型货车）、电焊机、汽油发电机、电动液压机、绞磨机</w:t>
            </w:r>
            <w:r>
              <w:rPr>
                <w:rFonts w:hint="eastAsia" w:ascii="宋体" w:hAnsi="宋体" w:cs="宋体"/>
                <w:szCs w:val="21"/>
                <w:highlight w:val="none"/>
              </w:rPr>
              <w:t>等设备和微机测试仪、继保测试仪、交直流电流表成套箱、电流互感器CT、数字电压表、直流电压表、直流电流表</w:t>
            </w:r>
            <w:r>
              <w:rPr>
                <w:rFonts w:hint="eastAsia" w:ascii="宋体" w:hAnsi="宋体" w:cs="宋体"/>
                <w:szCs w:val="21"/>
                <w:highlight w:val="none"/>
                <w:lang w:eastAsia="zh-CN"/>
              </w:rPr>
              <w:t>、数字万用表、毫秒测试仪、频率表、高压耐压装置、避雷器阻性测试仪、经纬仪、全站仪</w:t>
            </w:r>
            <w:r>
              <w:rPr>
                <w:rFonts w:hint="eastAsia" w:ascii="宋体" w:hAnsi="宋体" w:cs="宋体"/>
                <w:szCs w:val="21"/>
                <w:highlight w:val="none"/>
              </w:rPr>
              <w:t>等测试设备</w:t>
            </w:r>
          </w:p>
          <w:p>
            <w:pPr>
              <w:spacing w:line="0" w:lineRule="atLeast"/>
              <w:jc w:val="left"/>
              <w:rPr>
                <w:rFonts w:ascii="宋体" w:hAnsi="宋体"/>
                <w:b/>
                <w:color w:val="000000" w:themeColor="text1"/>
                <w:sz w:val="20"/>
                <w:szCs w:val="20"/>
              </w:rPr>
            </w:pPr>
            <w:r>
              <w:rPr>
                <w:rFonts w:hint="eastAsia" w:ascii="宋体" w:hAnsi="宋体"/>
                <w:szCs w:val="21"/>
              </w:rPr>
              <w:t>，可以满足</w:t>
            </w:r>
            <w:r>
              <w:rPr>
                <w:sz w:val="21"/>
                <w:szCs w:val="21"/>
              </w:rPr>
              <w:t>资质范围内电力工程施工、承装、承修、承试、电力技术服务</w:t>
            </w:r>
            <w:r>
              <w:rPr>
                <w:rFonts w:hint="eastAsia" w:ascii="宋体" w:hAnsi="宋体"/>
                <w:szCs w:val="21"/>
              </w:rPr>
              <w:t>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微机测试仪、继保测试仪、交直流电流表成套箱、电流互感器CT、数字电压表、直流电压表、直流电流表</w:t>
            </w:r>
            <w:r>
              <w:rPr>
                <w:rFonts w:hint="eastAsia" w:ascii="宋体" w:hAnsi="宋体" w:cs="宋体"/>
                <w:szCs w:val="21"/>
                <w:highlight w:val="none"/>
                <w:lang w:eastAsia="zh-CN"/>
              </w:rPr>
              <w:t>、数字万用表、毫秒测试仪、频率表、高压耐压装置、避雷器阻性测试仪、经纬仪、全站仪</w:t>
            </w:r>
            <w:r>
              <w:rPr>
                <w:rFonts w:hint="eastAsia" w:ascii="宋体" w:hAnsi="宋体" w:cs="宋体"/>
                <w:szCs w:val="21"/>
                <w:highlight w:val="none"/>
              </w:rPr>
              <w:t>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w:t>
            </w: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2）火灾</w:t>
            </w:r>
            <w:r>
              <w:rPr>
                <w:rFonts w:hint="eastAsia" w:ascii="宋体" w:hAnsi="宋体" w:cs="宋体"/>
                <w:sz w:val="21"/>
                <w:szCs w:val="21"/>
                <w:lang w:eastAsia="zh-CN" w:bidi="ar"/>
              </w:rPr>
              <w:t>、</w:t>
            </w:r>
            <w:r>
              <w:rPr>
                <w:rFonts w:hint="eastAsia" w:ascii="宋体" w:hAnsi="宋体" w:cs="宋体"/>
                <w:sz w:val="21"/>
                <w:szCs w:val="21"/>
                <w:lang w:val="en-US" w:eastAsia="zh-CN" w:bidi="ar"/>
              </w:rPr>
              <w:t>爆炸（电气设备的运行）；3）噪声的排放。</w:t>
            </w:r>
            <w:r>
              <w:rPr>
                <w:rFonts w:hint="eastAsia" w:asciiTheme="minorEastAsia" w:hAnsiTheme="minorEastAsia" w:eastAsiaTheme="minorEastAsia"/>
                <w:bCs/>
                <w:iCs/>
              </w:rPr>
              <w:t>需要应对的风</w:t>
            </w:r>
            <w:r>
              <w:rPr>
                <w:rFonts w:hint="eastAsia" w:asciiTheme="minorEastAsia" w:hAnsiTheme="minorEastAsia" w:eastAsiaTheme="minorEastAsia"/>
                <w:bCs/>
                <w:iCs/>
                <w:highlight w:val="none"/>
              </w:rPr>
              <w:t>险和机遇相关的过程为施工</w:t>
            </w:r>
            <w:r>
              <w:rPr>
                <w:rFonts w:hint="eastAsia" w:asciiTheme="minorEastAsia" w:hAnsiTheme="minorEastAsia" w:eastAsiaTheme="minorEastAsia"/>
                <w:bCs/>
                <w:iCs/>
                <w:highlight w:val="none"/>
                <w:lang w:eastAsia="zh-CN"/>
              </w:rPr>
              <w:t>、</w:t>
            </w:r>
            <w:r>
              <w:rPr>
                <w:rFonts w:hint="eastAsia" w:asciiTheme="minorEastAsia" w:hAnsiTheme="minorEastAsia" w:eastAsiaTheme="minorEastAsia"/>
                <w:bCs/>
                <w:iCs/>
                <w:highlight w:val="none"/>
                <w:lang w:val="en-US" w:eastAsia="zh-CN"/>
              </w:rPr>
              <w:t>测试</w:t>
            </w:r>
            <w:r>
              <w:rPr>
                <w:rFonts w:hint="eastAsia" w:asciiTheme="minorEastAsia" w:hAnsiTheme="minorEastAsia" w:eastAsiaTheme="minorEastAsia"/>
                <w:bCs/>
                <w:iCs/>
                <w:highlight w:val="none"/>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highlight w:val="none"/>
                <w:lang w:val="en-US" w:eastAsia="zh-CN"/>
              </w:rPr>
              <w:t>噪声控制、</w:t>
            </w:r>
            <w:r>
              <w:rPr>
                <w:rFonts w:hint="eastAsia" w:asciiTheme="minorEastAsia" w:hAnsiTheme="minorEastAsia" w:eastAsiaTheme="minorEastAsia"/>
                <w:bCs/>
                <w:iCs/>
                <w:highlight w:val="none"/>
              </w:rPr>
              <w:t>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asciiTheme="minorEastAsia" w:hAnsiTheme="minorEastAsia" w:eastAsiaTheme="minorEastAsia"/>
                <w:bCs/>
                <w:iCs/>
                <w:lang w:val="en-US" w:eastAsia="zh-CN"/>
              </w:rPr>
              <w:t>:</w:t>
            </w:r>
            <w:r>
              <w:rPr>
                <w:rFonts w:hint="eastAsia" w:ascii="宋体" w:hAnsi="宋体" w:cs="宋体"/>
                <w:sz w:val="21"/>
                <w:szCs w:val="21"/>
                <w:lang w:bidi="ar"/>
              </w:rPr>
              <w:t>1）</w:t>
            </w:r>
            <w:r>
              <w:rPr>
                <w:rFonts w:hint="eastAsia" w:ascii="宋体" w:hAnsi="宋体" w:cs="宋体"/>
                <w:sz w:val="21"/>
                <w:szCs w:val="21"/>
                <w:lang w:val="en-US" w:eastAsia="zh-CN" w:bidi="ar"/>
              </w:rPr>
              <w:t>火灾、易燃；2）触电；3）职业病（粉尘、噪声、化学品挥发）；4）意外伤害（物体打击、高处坠落、机械伤害、灼烫中毒等）</w:t>
            </w:r>
            <w:r>
              <w:rPr>
                <w:rFonts w:hint="eastAsia" w:asciiTheme="minorEastAsia" w:hAnsiTheme="minorEastAsia" w:eastAsiaTheme="minorEastAsia"/>
                <w:bCs/>
                <w:iCs/>
              </w:rPr>
              <w:t>重要危险源</w:t>
            </w:r>
            <w:r>
              <w:rPr>
                <w:rFonts w:hint="eastAsia" w:asciiTheme="minorEastAsia" w:hAnsiTheme="minorEastAsia" w:eastAsiaTheme="minorEastAsia"/>
                <w:bCs/>
                <w:iCs/>
                <w:highlight w:val="none"/>
              </w:rPr>
              <w:t>，与</w:t>
            </w:r>
            <w:r>
              <w:rPr>
                <w:rFonts w:hint="eastAsia" w:asciiTheme="minorEastAsia" w:hAnsiTheme="minorEastAsia" w:eastAsiaTheme="minorEastAsia"/>
                <w:bCs/>
                <w:iCs/>
              </w:rPr>
              <w:t>之相关的过程有施工、</w:t>
            </w:r>
            <w:r>
              <w:rPr>
                <w:rFonts w:hint="eastAsia" w:asciiTheme="minorEastAsia" w:hAnsiTheme="minorEastAsia" w:eastAsiaTheme="minorEastAsia"/>
                <w:bCs/>
                <w:iCs/>
                <w:lang w:val="en-US" w:eastAsia="zh-CN"/>
              </w:rPr>
              <w:t>安装</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测试</w:t>
            </w:r>
            <w:r>
              <w:rPr>
                <w:rFonts w:hint="eastAsia" w:asciiTheme="minorEastAsia" w:hAnsiTheme="minorEastAsia" w:eastAsiaTheme="minorEastAsia"/>
                <w:bCs/>
                <w:iCs/>
              </w:rPr>
              <w:t>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rPr>
              <w:t>1. .对质</w:t>
            </w:r>
            <w:r>
              <w:rPr>
                <w:rFonts w:hint="eastAsia"/>
                <w:b/>
                <w:color w:val="000000" w:themeColor="text1"/>
                <w:sz w:val="20"/>
                <w:szCs w:val="20"/>
                <w:highlight w:val="none"/>
              </w:rPr>
              <w:t>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6</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项，涉及</w:t>
            </w:r>
            <w:r>
              <w:rPr>
                <w:rFonts w:hint="eastAsia" w:ascii="宋体" w:hAnsi="宋体"/>
                <w:szCs w:val="21"/>
                <w:lang w:val="en-US" w:eastAsia="zh-CN"/>
              </w:rPr>
              <w:t>工程</w:t>
            </w:r>
            <w:r>
              <w:rPr>
                <w:rFonts w:hint="eastAsia" w:ascii="宋体" w:hAnsi="宋体"/>
                <w:szCs w:val="21"/>
              </w:rPr>
              <w:t>部E</w:t>
            </w:r>
            <w:r>
              <w:rPr>
                <w:rFonts w:hint="eastAsia" w:ascii="宋体" w:hAnsi="宋体"/>
                <w:szCs w:val="21"/>
                <w:lang w:val="en-US" w:eastAsia="zh-CN"/>
              </w:rPr>
              <w:t>/O 5.3</w:t>
            </w:r>
            <w:r>
              <w:rPr>
                <w:rFonts w:hint="eastAsia" w:ascii="宋体" w:hAnsi="宋体"/>
                <w:szCs w:val="21"/>
              </w:rPr>
              <w:t>条款抽查主管人员,不熟悉环境职责</w:t>
            </w:r>
            <w:r>
              <w:rPr>
                <w:rFonts w:hint="eastAsia" w:ascii="宋体" w:hAnsi="宋体"/>
                <w:szCs w:val="21"/>
                <w:lang w:val="en-US" w:eastAsia="zh-CN"/>
              </w:rPr>
              <w:t>和行政部</w:t>
            </w:r>
            <w:r>
              <w:rPr>
                <w:rFonts w:hint="eastAsia" w:ascii="宋体" w:hAnsi="宋体"/>
                <w:szCs w:val="21"/>
              </w:rPr>
              <w:t>E</w:t>
            </w:r>
            <w:r>
              <w:rPr>
                <w:rFonts w:hint="eastAsia" w:ascii="宋体" w:hAnsi="宋体"/>
                <w:szCs w:val="21"/>
                <w:lang w:val="en-US" w:eastAsia="zh-CN"/>
              </w:rPr>
              <w:t>/O 6.2</w:t>
            </w:r>
            <w:r>
              <w:rPr>
                <w:rFonts w:hint="eastAsia" w:ascii="宋体" w:hAnsi="宋体"/>
                <w:szCs w:val="21"/>
              </w:rPr>
              <w:t>条款</w:t>
            </w:r>
            <w:r>
              <w:rPr>
                <w:rFonts w:hint="eastAsia" w:ascii="宋体" w:hAnsi="宋体"/>
                <w:szCs w:val="21"/>
                <w:lang w:val="en-US" w:eastAsia="zh-CN"/>
              </w:rPr>
              <w:t>不能提供本部门环境目标指标策划证据</w:t>
            </w:r>
            <w:r>
              <w:rPr>
                <w:rFonts w:hint="eastAsia" w:ascii="宋体" w:hAnsi="宋体"/>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3"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1项，观察项0项，分布在部门工程部E</w:t>
      </w:r>
      <w:r>
        <w:rPr>
          <w:rFonts w:hint="eastAsia"/>
          <w:b/>
          <w:highlight w:val="none"/>
          <w:lang w:val="en-US" w:eastAsia="zh-CN"/>
        </w:rPr>
        <w:t xml:space="preserve">/O </w:t>
      </w:r>
      <w:r>
        <w:rPr>
          <w:rFonts w:hint="eastAsia"/>
          <w:b/>
          <w:highlight w:val="none"/>
        </w:rPr>
        <w:t>8.1条款，分布见附件。（Q/J/E/S分开填写）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EMS</w:t>
            </w:r>
            <w:r>
              <w:rPr>
                <w:rFonts w:hint="eastAsia" w:ascii="宋体" w:hAnsi="宋体"/>
                <w:b/>
                <w:color w:val="000000" w:themeColor="text1"/>
                <w:lang w:val="en-GB"/>
              </w:rPr>
              <w:t>:</w:t>
            </w:r>
            <w:r>
              <w:rPr>
                <w:sz w:val="21"/>
                <w:szCs w:val="21"/>
                <w:u w:val="single"/>
              </w:rPr>
              <w:t>资质范围内电力工程施工、承装、承修、承试、电力技术服务及相关环境管理活动</w:t>
            </w:r>
            <w:r>
              <w:rPr>
                <w:rFonts w:hint="eastAsia"/>
                <w:sz w:val="21"/>
                <w:szCs w:val="21"/>
                <w:u w:val="single"/>
                <w:lang w:eastAsia="zh-CN"/>
              </w:rPr>
              <w:t>。</w:t>
            </w:r>
          </w:p>
          <w:p>
            <w:pPr>
              <w:spacing w:line="320" w:lineRule="exact"/>
              <w:rPr>
                <w:rFonts w:ascii="宋体" w:hAnsi="宋体"/>
                <w:b/>
                <w:color w:val="000000" w:themeColor="text1"/>
                <w:u w:val="single"/>
                <w:lang w:val="en-GB"/>
              </w:rPr>
            </w:pPr>
          </w:p>
          <w:p>
            <w:pPr>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sz w:val="21"/>
                <w:szCs w:val="21"/>
                <w:u w:val="single"/>
              </w:rPr>
              <w:t>资质范围内电力工程施工、承装、承修、承试、电力技术服务及相关职业健康安全管理活动</w:t>
            </w:r>
            <w:r>
              <w:rPr>
                <w:rFonts w:hint="eastAsia"/>
                <w:sz w:val="21"/>
                <w:szCs w:val="21"/>
                <w:u w:val="single"/>
                <w:lang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bookmarkStart w:id="23" w:name="_GoBack"/>
      <w:bookmarkEnd w:id="23"/>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4D0BB6"/>
    <w:rsid w:val="10A62EFB"/>
    <w:rsid w:val="1C1A009A"/>
    <w:rsid w:val="1E914E3E"/>
    <w:rsid w:val="216B3023"/>
    <w:rsid w:val="2211508D"/>
    <w:rsid w:val="231B0D27"/>
    <w:rsid w:val="24797E4F"/>
    <w:rsid w:val="28986C8E"/>
    <w:rsid w:val="2DFE555D"/>
    <w:rsid w:val="2F610A31"/>
    <w:rsid w:val="30427629"/>
    <w:rsid w:val="33EF3B82"/>
    <w:rsid w:val="3C6F6E0F"/>
    <w:rsid w:val="459E3FE7"/>
    <w:rsid w:val="45F15AAB"/>
    <w:rsid w:val="46727CC3"/>
    <w:rsid w:val="4BC67F33"/>
    <w:rsid w:val="556319FD"/>
    <w:rsid w:val="562233D8"/>
    <w:rsid w:val="56BC7D53"/>
    <w:rsid w:val="63EF347A"/>
    <w:rsid w:val="67B13491"/>
    <w:rsid w:val="68596D1E"/>
    <w:rsid w:val="77C66D3E"/>
    <w:rsid w:val="79762846"/>
    <w:rsid w:val="797E569F"/>
    <w:rsid w:val="7F265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2019-09-27T02:59:32Z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