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四川奥群木业有限公司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0427-2020-QE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hint="eastAsia" w:ascii="宋体" w:hAnsi="宋体"/>
                <w:szCs w:val="21"/>
              </w:rPr>
              <w:t>9151052256329935XJ</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提供有：1）年产25万套套装门、家具生产建设项目环境影响报告表；2）年产25万套套装门、家具生产建设项目环境影响报告表的批复，合环建（2011）76号。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提供有：年产25万套套装门、家具生产建设项目竣工环境保护验收申请。验收结论：同意通过验收，合环园验（2017）03号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bookmarkStart w:id="2" w:name="_GoBack"/>
            <w:bookmarkEnd w:id="2"/>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rPr>
                <w:rFonts w:hint="eastAsia"/>
                <w:color w:val="000000"/>
                <w:szCs w:val="21"/>
                <w:lang w:eastAsia="zh-CN"/>
              </w:rPr>
            </w:pPr>
            <w:r>
              <w:rPr>
                <w:rFonts w:hint="eastAsia"/>
                <w:color w:val="000000"/>
                <w:szCs w:val="21"/>
                <w:lang w:eastAsia="zh-CN"/>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A34317"/>
    <w:rsid w:val="39683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2020-09-07T14:10:56Z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