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0173-2020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郑州市天宝包装装璜实业公司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技术中心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查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性能检测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实验室未提供环境条件识别、控制、监视记录，未配备环境条件控制和监视设备。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6.3.2环境</w:t>
            </w:r>
            <w:r>
              <w:rPr>
                <w:rFonts w:ascii="宋体" w:hAnsi="宋体" w:cs="宋体"/>
                <w:kern w:val="0"/>
                <w:szCs w:val="21"/>
              </w:rPr>
              <w:t>____________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</w:p>
        </w:tc>
      </w:tr>
    </w:tbl>
    <w:p>
      <w:pPr>
        <w:jc w:val="right"/>
        <w:rPr>
          <w:rFonts w:hint="eastAsia"/>
        </w:rPr>
      </w:pPr>
      <w:r>
        <w:rPr>
          <w:rFonts w:hint="eastAsia"/>
        </w:rPr>
        <w:t>可另附页</w:t>
      </w:r>
    </w:p>
    <w:p>
      <w:pPr>
        <w:jc w:val="right"/>
        <w:rPr>
          <w:rFonts w:hint="eastAsia"/>
        </w:rPr>
      </w:pPr>
    </w:p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0173-2020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名称：郑州市天宝包装装璜实业公司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生产部一车间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查生产部一车间储气罐上使用的编号200.11.182强检压力表（0-1.6)MPa未受控。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  <w:lang w:val="en-US" w:eastAsia="zh-CN"/>
              </w:rPr>
              <w:t>不符合</w:t>
            </w:r>
            <w:r>
              <w:rPr>
                <w:rFonts w:hint="eastAsia"/>
                <w:bCs/>
                <w:color w:val="000000" w:themeColor="text1"/>
                <w:szCs w:val="21"/>
                <w:u w:val="single"/>
                <w:lang w:val="en-US" w:eastAsia="zh-CN"/>
              </w:rPr>
              <w:t>《计量法》第二章第九条强制检定的要求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5F61FC"/>
    <w:rsid w:val="2198324A"/>
    <w:rsid w:val="4D074DE1"/>
    <w:rsid w:val="5A6334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2020-09-12T10:11:30Z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