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0481-2020-Q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四川护博医疗科技有限公司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王莉</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38.04.00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四川护博医疗科技有限公司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四川省绵阳市游仙区小枧沟镇顺河村1,3,8社</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621000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四川省绵阳市涪城区花园路万达广场二单元12楼</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621000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吴林</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15336893717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许诺</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吴林</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2020年3月25日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病人陪护、养老服务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38.04.00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综合部、培训部、业务部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病人陪护、养老服务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综合部、培训部、业务部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培训部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位于办公楼内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四川省绵阳市涪城区花园路万达广场二单元12楼</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hint="eastAsia" w:ascii="宋体" w:hAnsi="宋体" w:cs="Times New Roman"/>
                <w:color w:val="000000"/>
                <w:sz w:val="20"/>
                <w:szCs w:val="20"/>
              </w:rPr>
            </w:pPr>
            <w:r>
              <w:rPr>
                <w:rFonts w:hint="eastAsia" w:ascii="宋体" w:hAnsi="宋体" w:cs="Times New Roman"/>
                <w:color w:val="000000"/>
                <w:sz w:val="20"/>
                <w:szCs w:val="20"/>
              </w:rPr>
              <w:t>产品生产工艺/</w:t>
            </w:r>
          </w:p>
          <w:p>
            <w:pPr>
              <w:rPr>
                <w:rFonts w:hint="eastAsia" w:ascii="宋体" w:hAnsi="宋体" w:cs="Times New Roman"/>
                <w:color w:val="000000"/>
                <w:sz w:val="20"/>
                <w:szCs w:val="20"/>
              </w:rPr>
            </w:pPr>
            <w:r>
              <w:rPr>
                <w:rFonts w:hint="eastAsia" w:ascii="宋体" w:hAnsi="宋体" w:cs="Times New Roman"/>
                <w:color w:val="000000"/>
                <w:sz w:val="20"/>
                <w:szCs w:val="20"/>
              </w:rPr>
              <w:t>服务提供流程</w:t>
            </w:r>
          </w:p>
        </w:tc>
        <w:tc>
          <w:tcPr>
            <w:tcW w:w="7427" w:type="dxa"/>
          </w:tcPr>
          <w:p>
            <w:pPr>
              <w:rPr>
                <w:rFonts w:hint="eastAsia" w:ascii="宋体" w:hAnsi="宋体" w:cs="Times New Roman"/>
                <w:color w:val="000000"/>
                <w:sz w:val="20"/>
                <w:szCs w:val="20"/>
              </w:rPr>
            </w:pPr>
            <w:r>
              <w:rPr>
                <w:rFonts w:hint="eastAsia" w:ascii="宋体" w:hAnsi="宋体" w:cs="Times New Roman"/>
                <w:color w:val="000000"/>
                <w:sz w:val="20"/>
                <w:szCs w:val="20"/>
                <w:lang w:val="en-US" w:eastAsia="zh-CN"/>
              </w:rPr>
              <w:t>合同签订→人员登记→进行老人的各项养老服务、生病时的陪护服务→售后持续服务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服务作业指导书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bCs/>
                <w:iCs/>
                <w:szCs w:val="22"/>
                <w:highlight w:val="none"/>
                <w:lang w:val="en-US" w:eastAsia="zh-CN"/>
              </w:rPr>
              <w:t>电脑、打印机等办公用品、护理床、治疗车、雾化器、吸痰器</w:t>
            </w:r>
            <w:r>
              <w:rPr>
                <w:rFonts w:hint="eastAsia" w:ascii="宋体" w:hAnsi="宋体"/>
                <w:bCs/>
                <w:iCs/>
                <w:szCs w:val="22"/>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17</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培训部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服务过程</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sz w:val="21"/>
                <w:szCs w:val="21"/>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Cs w:val="21"/>
              </w:rPr>
              <w:t>建立有《内部审核控制程序》，于</w:t>
            </w:r>
            <w:r>
              <w:rPr>
                <w:rFonts w:hint="eastAsia"/>
                <w:sz w:val="21"/>
                <w:szCs w:val="21"/>
                <w:lang w:val="en-US" w:eastAsia="zh-CN"/>
              </w:rPr>
              <w:t>2020年7月5日</w:t>
            </w:r>
            <w:r>
              <w:rPr>
                <w:rFonts w:hint="eastAsia" w:ascii="Times New Roman" w:hAnsi="Times New Roman" w:cs="Times New Roman"/>
                <w:szCs w:val="21"/>
              </w:rPr>
              <w:t>进行了内部审核。内部审核组组成:</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组长：</w:t>
            </w:r>
            <w:r>
              <w:rPr>
                <w:rFonts w:hint="eastAsia"/>
                <w:sz w:val="21"/>
                <w:szCs w:val="21"/>
                <w:lang w:val="en-US" w:eastAsia="zh-CN"/>
              </w:rPr>
              <w:t xml:space="preserve">熊萍 </w:t>
            </w:r>
          </w:p>
          <w:p>
            <w:pPr>
              <w:spacing w:line="400" w:lineRule="exact"/>
              <w:rPr>
                <w:szCs w:val="21"/>
              </w:rPr>
            </w:pPr>
            <w:r>
              <w:rPr>
                <w:rFonts w:hint="eastAsia"/>
                <w:sz w:val="21"/>
                <w:szCs w:val="21"/>
                <w:lang w:val="en-US" w:eastAsia="zh-CN"/>
              </w:rPr>
              <w:t xml:space="preserve">                 组员：徐妍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宋体" w:hAnsi="宋体"/>
                <w:kern w:val="0"/>
                <w:szCs w:val="21"/>
                <w:lang w:val="en-US" w:eastAsia="zh-CN"/>
              </w:rPr>
              <w:t>7</w:t>
            </w:r>
            <w:r>
              <w:rPr>
                <w:rFonts w:hint="eastAsia" w:ascii="宋体" w:hAnsi="宋体"/>
                <w:kern w:val="0"/>
                <w:szCs w:val="21"/>
              </w:rPr>
              <w:t>月</w:t>
            </w:r>
            <w:r>
              <w:rPr>
                <w:rFonts w:hint="eastAsia" w:ascii="宋体" w:hAnsi="宋体"/>
                <w:kern w:val="0"/>
                <w:szCs w:val="21"/>
                <w:lang w:val="en-US" w:eastAsia="zh-CN"/>
              </w:rPr>
              <w:t>10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A3"/>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szCs w:val="21"/>
          <w:u w:val="single"/>
        </w:rPr>
      </w:pPr>
      <w:r>
        <w:rPr>
          <w:rFonts w:ascii="宋体" w:hAnsi="宋体"/>
          <w:b/>
          <w:color w:val="000000"/>
          <w:sz w:val="20"/>
          <w:szCs w:val="20"/>
        </w:rPr>
        <w:t>QMS:</w:t>
      </w:r>
      <w:r>
        <w:rPr>
          <w:rFonts w:hint="eastAsia" w:ascii="宋体" w:hAnsi="宋体"/>
          <w:szCs w:val="21"/>
          <w:u w:val="single"/>
        </w:rPr>
        <w:t>病人陪护、养老服务</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：四川护博医疗科技有限公司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087"/>
        <w:gridCol w:w="3282"/>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087"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3282"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tabs>
                <w:tab w:val="center" w:pos="5737"/>
                <w:tab w:val="clear" w:pos="4153"/>
              </w:tabs>
              <w:jc w:val="center"/>
              <w:rPr>
                <w:rFonts w:hint="eastAsia" w:cs="Times New Roman"/>
                <w:szCs w:val="22"/>
                <w:lang w:val="en-US" w:eastAsia="zh-CN"/>
              </w:rPr>
            </w:pPr>
          </w:p>
        </w:tc>
        <w:tc>
          <w:tcPr>
            <w:tcW w:w="4087" w:type="dxa"/>
            <w:vAlign w:val="center"/>
          </w:tcPr>
          <w:p>
            <w:pPr>
              <w:pStyle w:val="5"/>
              <w:pBdr>
                <w:bottom w:val="none" w:color="auto" w:sz="0" w:space="0"/>
              </w:pBdr>
              <w:tabs>
                <w:tab w:val="center" w:pos="5737"/>
                <w:tab w:val="clear" w:pos="4153"/>
              </w:tabs>
              <w:jc w:val="center"/>
              <w:rPr>
                <w:rFonts w:hint="default" w:cs="Times New Roman"/>
                <w:szCs w:val="22"/>
                <w:lang w:val="en-US" w:eastAsia="zh-CN"/>
              </w:rPr>
            </w:pPr>
            <w:r>
              <w:rPr>
                <w:rFonts w:hint="eastAsia" w:cs="Times New Roman"/>
                <w:szCs w:val="22"/>
                <w:lang w:val="en-US" w:eastAsia="zh-CN"/>
              </w:rPr>
              <w:t>无</w:t>
            </w:r>
            <w:bookmarkStart w:id="25" w:name="_GoBack"/>
            <w:bookmarkEnd w:id="25"/>
          </w:p>
        </w:tc>
        <w:tc>
          <w:tcPr>
            <w:tcW w:w="3282" w:type="dxa"/>
            <w:vAlign w:val="center"/>
          </w:tcPr>
          <w:p>
            <w:pPr>
              <w:pStyle w:val="5"/>
              <w:pBdr>
                <w:bottom w:val="none" w:color="auto" w:sz="0" w:space="0"/>
              </w:pBdr>
              <w:tabs>
                <w:tab w:val="center" w:pos="5737"/>
                <w:tab w:val="clear" w:pos="4153"/>
              </w:tabs>
              <w:jc w:val="center"/>
              <w:rPr>
                <w:rFonts w:hint="eastAsia" w:cs="Times New Roman"/>
                <w:szCs w:val="22"/>
                <w:lang w:val="en-US" w:eastAsia="zh-CN"/>
              </w:rPr>
            </w:pPr>
          </w:p>
        </w:tc>
        <w:tc>
          <w:tcPr>
            <w:tcW w:w="1811" w:type="dxa"/>
            <w:vAlign w:val="center"/>
          </w:tcPr>
          <w:p>
            <w:pPr>
              <w:pStyle w:val="5"/>
              <w:pBdr>
                <w:bottom w:val="none" w:color="auto" w:sz="0" w:space="0"/>
              </w:pBdr>
              <w:tabs>
                <w:tab w:val="center" w:pos="5737"/>
                <w:tab w:val="clear" w:pos="4153"/>
              </w:tabs>
              <w:jc w:val="center"/>
              <w:rPr>
                <w:rFonts w:hint="eastAsia" w:cs="Times New Roma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087" w:type="dxa"/>
            <w:vAlign w:val="center"/>
          </w:tcPr>
          <w:p>
            <w:pPr>
              <w:pStyle w:val="5"/>
              <w:pBdr>
                <w:bottom w:val="none" w:color="auto" w:sz="0" w:space="0"/>
              </w:pBdr>
              <w:tabs>
                <w:tab w:val="center" w:pos="5737"/>
                <w:tab w:val="clear" w:pos="4153"/>
              </w:tabs>
              <w:jc w:val="both"/>
              <w:rPr>
                <w:color w:val="000000"/>
                <w:sz w:val="24"/>
                <w:szCs w:val="24"/>
              </w:rPr>
            </w:pPr>
          </w:p>
        </w:tc>
        <w:tc>
          <w:tcPr>
            <w:tcW w:w="3282"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087" w:type="dxa"/>
            <w:vAlign w:val="center"/>
          </w:tcPr>
          <w:p>
            <w:pPr>
              <w:pStyle w:val="5"/>
              <w:pBdr>
                <w:bottom w:val="none" w:color="auto" w:sz="0" w:space="0"/>
              </w:pBdr>
              <w:tabs>
                <w:tab w:val="center" w:pos="5737"/>
                <w:tab w:val="clear" w:pos="4153"/>
              </w:tabs>
              <w:jc w:val="both"/>
              <w:rPr>
                <w:color w:val="000000"/>
                <w:sz w:val="24"/>
                <w:szCs w:val="24"/>
              </w:rPr>
            </w:pPr>
          </w:p>
        </w:tc>
        <w:tc>
          <w:tcPr>
            <w:tcW w:w="3282"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087" w:type="dxa"/>
            <w:vAlign w:val="center"/>
          </w:tcPr>
          <w:p>
            <w:pPr>
              <w:pStyle w:val="5"/>
              <w:pBdr>
                <w:bottom w:val="none" w:color="auto" w:sz="0" w:space="0"/>
              </w:pBdr>
              <w:tabs>
                <w:tab w:val="center" w:pos="5737"/>
                <w:tab w:val="clear" w:pos="4153"/>
              </w:tabs>
              <w:jc w:val="both"/>
              <w:rPr>
                <w:color w:val="000000"/>
                <w:sz w:val="24"/>
                <w:szCs w:val="24"/>
              </w:rPr>
            </w:pPr>
          </w:p>
        </w:tc>
        <w:tc>
          <w:tcPr>
            <w:tcW w:w="3282"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087" w:type="dxa"/>
            <w:vAlign w:val="center"/>
          </w:tcPr>
          <w:p>
            <w:pPr>
              <w:pStyle w:val="5"/>
              <w:pBdr>
                <w:bottom w:val="none" w:color="auto" w:sz="0" w:space="0"/>
              </w:pBdr>
              <w:tabs>
                <w:tab w:val="center" w:pos="5737"/>
                <w:tab w:val="clear" w:pos="4153"/>
              </w:tabs>
              <w:jc w:val="both"/>
              <w:rPr>
                <w:color w:val="000000"/>
                <w:sz w:val="24"/>
                <w:szCs w:val="24"/>
              </w:rPr>
            </w:pPr>
          </w:p>
        </w:tc>
        <w:tc>
          <w:tcPr>
            <w:tcW w:w="3282"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534" w:firstLineChars="16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128" w:type="dxa"/>
            <w:gridSpan w:val="4"/>
            <w:vAlign w:val="bottom"/>
          </w:tcPr>
          <w:p>
            <w:pPr>
              <w:spacing w:line="280" w:lineRule="exact"/>
              <w:rPr>
                <w:rFonts w:hint="eastAsia"/>
                <w:b/>
                <w:color w:val="000000"/>
                <w:sz w:val="22"/>
                <w:szCs w:val="22"/>
                <w:lang w:val="en-US" w:eastAsia="zh-CN"/>
              </w:rPr>
            </w:pPr>
            <w:r>
              <w:rPr>
                <w:rFonts w:hint="eastAsia"/>
                <w:b/>
                <w:color w:val="000000"/>
                <w:sz w:val="22"/>
                <w:szCs w:val="22"/>
              </w:rPr>
              <w:t xml:space="preserve">受审核方确认：        </w:t>
            </w:r>
            <w:r>
              <w:rPr>
                <w:rFonts w:hint="eastAsia"/>
                <w:b/>
                <w:color w:val="000000"/>
                <w:sz w:val="22"/>
                <w:szCs w:val="22"/>
                <w:lang w:val="en-US" w:eastAsia="zh-CN"/>
              </w:rPr>
              <w:t xml:space="preserve"> </w:t>
            </w:r>
          </w:p>
          <w:p>
            <w:pPr>
              <w:spacing w:line="280" w:lineRule="exact"/>
              <w:ind w:firstLine="3313" w:firstLineChars="1500"/>
              <w:rPr>
                <w:b/>
                <w:color w:val="000000"/>
                <w:sz w:val="22"/>
                <w:szCs w:val="22"/>
              </w:rPr>
            </w:pP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b/>
                <w:color w:val="000000"/>
                <w:sz w:val="22"/>
                <w:szCs w:val="22"/>
              </w:rPr>
              <w:t>验证人：</w:t>
            </w:r>
          </w:p>
          <w:p>
            <w:pPr>
              <w:spacing w:line="280" w:lineRule="exact"/>
              <w:ind w:firstLine="2871" w:firstLineChars="1300"/>
              <w:rPr>
                <w:b/>
                <w:color w:val="000000"/>
                <w:sz w:val="22"/>
                <w:szCs w:val="22"/>
              </w:rPr>
            </w:pP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E946A8"/>
    <w:rsid w:val="09E3001D"/>
    <w:rsid w:val="0E8D56D9"/>
    <w:rsid w:val="137B7CD7"/>
    <w:rsid w:val="146E10DC"/>
    <w:rsid w:val="15171510"/>
    <w:rsid w:val="155E0665"/>
    <w:rsid w:val="1A00205C"/>
    <w:rsid w:val="1AF474C9"/>
    <w:rsid w:val="1B136A32"/>
    <w:rsid w:val="1D2F368C"/>
    <w:rsid w:val="1F8E7836"/>
    <w:rsid w:val="236B0C8C"/>
    <w:rsid w:val="24526CB3"/>
    <w:rsid w:val="28434486"/>
    <w:rsid w:val="296B44C0"/>
    <w:rsid w:val="2EBD2C8E"/>
    <w:rsid w:val="323653FA"/>
    <w:rsid w:val="3396145B"/>
    <w:rsid w:val="38652350"/>
    <w:rsid w:val="386B51D3"/>
    <w:rsid w:val="3C3964E3"/>
    <w:rsid w:val="3CDD6318"/>
    <w:rsid w:val="3F7F34A6"/>
    <w:rsid w:val="40746B8D"/>
    <w:rsid w:val="40A16B53"/>
    <w:rsid w:val="431B36C2"/>
    <w:rsid w:val="46643A78"/>
    <w:rsid w:val="49EB5BD6"/>
    <w:rsid w:val="4E0D0360"/>
    <w:rsid w:val="52836C83"/>
    <w:rsid w:val="571743E1"/>
    <w:rsid w:val="57D25A5C"/>
    <w:rsid w:val="5B5519D1"/>
    <w:rsid w:val="5C2C2FE5"/>
    <w:rsid w:val="5DF44868"/>
    <w:rsid w:val="5F3270F6"/>
    <w:rsid w:val="5FF219E2"/>
    <w:rsid w:val="62B12ED3"/>
    <w:rsid w:val="65D62157"/>
    <w:rsid w:val="66F244EE"/>
    <w:rsid w:val="6E630625"/>
    <w:rsid w:val="6EE91CFD"/>
    <w:rsid w:val="6F2D45A1"/>
    <w:rsid w:val="6F3D4B5B"/>
    <w:rsid w:val="6F706973"/>
    <w:rsid w:val="70427AFE"/>
    <w:rsid w:val="74094EBB"/>
    <w:rsid w:val="742565BB"/>
    <w:rsid w:val="744D0ECB"/>
    <w:rsid w:val="76DA1CEE"/>
    <w:rsid w:val="79DE401C"/>
    <w:rsid w:val="79E8596D"/>
    <w:rsid w:val="7F1D463D"/>
    <w:rsid w:val="7FAF54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left="480"/>
      <w:textAlignment w:val="baseline"/>
    </w:pPr>
    <w:rPr>
      <w:kern w:val="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2020-09-06T06:29:33Z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