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color w:val="000000"/>
                <w:szCs w:val="21"/>
              </w:rPr>
              <w:t>海南筑通混凝土有限公司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张伟建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配料—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混合搅拌</w:t>
            </w:r>
            <w:r>
              <w:rPr>
                <w:rFonts w:hint="eastAsia"/>
                <w:b/>
                <w:sz w:val="20"/>
                <w:szCs w:val="22"/>
              </w:rPr>
              <w:t>—成品包装—抽样检验—成品入库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配料、混合搅拌为关键过程，无特殊过程。以《生产和服务提供过程控制程序》进行控制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DBJ 08-227-1997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预拌混凝土生产技术规程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DBJ 46-018-2019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海南省预拌混凝土应用技术标准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海南省住房和城乡建设.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DG/TJ 08-2034-2008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预拌混凝土和预制混凝土构件生产质量管理规程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中国建设和交通委员会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GB/T 14902-2012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国家质量监督检验检疫.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GB 36888-2018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预拌混凝土单位产品能源消耗限额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HJ/T 412-2007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环境标志产品技术要求 预拌混凝土 JC/T 2533-2019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预拌混凝土企业安全生产规范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JC/T 60002-2019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预拌混凝土搅拌站单方成本计算方法及评价指标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JGJ/T 328-2014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预拌混凝土绿色生产及管理技术规程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SB/T 11213-2017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预拌混凝土物流管理规范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T/CECS 10047-2019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绿色建材评价 预拌混凝土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检验项目包括抗压强度、保水率、凝结时间、抗冻性、放射性等。提供抹灰</w:t>
            </w:r>
            <w:r>
              <w:rPr>
                <w:rFonts w:hint="eastAsia"/>
                <w:b/>
                <w:sz w:val="20"/>
                <w:lang w:val="en-US" w:eastAsia="zh-CN"/>
              </w:rPr>
              <w:t>砂浆、地砖砂浆、砌筑砂浆三份全性能委托检验报告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/>
          <w:sz w:val="18"/>
          <w:szCs w:val="18"/>
        </w:rPr>
        <w:t>张伟建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2020.9.15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2020.9.15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CF2BD7"/>
    <w:rsid w:val="0C644578"/>
    <w:rsid w:val="197F0589"/>
    <w:rsid w:val="24FA7D01"/>
    <w:rsid w:val="2B20738A"/>
    <w:rsid w:val="2D15190E"/>
    <w:rsid w:val="39CD0728"/>
    <w:rsid w:val="3DEF56DD"/>
    <w:rsid w:val="62A3684C"/>
    <w:rsid w:val="6503472F"/>
    <w:rsid w:val="6D997704"/>
    <w:rsid w:val="74BA2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2020-09-15T12:50:50Z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