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O:监查1,E:监查1,Q:监查1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  <w:sz w:val="24"/>
                <w:szCs w:val="24"/>
              </w:rPr>
              <w:t>重庆市农产品集团绿优鲜商贸连锁有限公司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商品部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在商品部成品库房发现饮料、方便面等一批待处理的过期食品，无状态标识，并无具体数量清单。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ind w:left="2209" w:hanging="2209" w:hangingChars="10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当有可追溯性要求时，组织应控制输出的唯一性标识，并应保留所需的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成文信息以实现可追溯”的要求。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C51C31"/>
    <w:rsid w:val="463D5C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4</TotalTime>
  <ScaleCrop>false</ScaleCrop>
  <LinksUpToDate>false</LinksUpToDate>
  <CharactersWithSpaces>730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2019-09-20T02:49:33Z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