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0080-2019-2020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442"/>
        <w:gridCol w:w="1088"/>
        <w:gridCol w:w="1425"/>
        <w:gridCol w:w="1560"/>
        <w:gridCol w:w="747"/>
        <w:gridCol w:w="81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电池开路电压检验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(3.675</w:t>
            </w:r>
            <w:r>
              <w:rPr>
                <w:rFonts w:hint="eastAsia"/>
                <w:lang w:val="en-US" w:eastAsia="zh-CN"/>
              </w:rPr>
              <w:t>±0.015</w:t>
            </w:r>
            <w:r>
              <w:rPr>
                <w:rFonts w:hint="eastAsia"/>
                <w:szCs w:val="21"/>
                <w:lang w:val="en-US" w:eastAsia="zh-CN"/>
              </w:rPr>
              <w:t xml:space="preserve"> )V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电池检验规程（A011）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930" w:type="dxa"/>
            <w:gridSpan w:val="8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t xml:space="preserve">1. </w:t>
            </w:r>
            <w:r>
              <w:rPr>
                <w:rFonts w:hint="eastAsia"/>
                <w:lang w:eastAsia="zh-CN"/>
              </w:rPr>
              <w:t>电池开路电压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/>
                <w:szCs w:val="21"/>
                <w:lang w:val="en-US" w:eastAsia="zh-CN"/>
              </w:rPr>
              <w:t xml:space="preserve">3.66V ~3.69V 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T=0.03V</w:t>
            </w:r>
          </w:p>
          <w:p>
            <w:pPr>
              <w:spacing w:line="360" w:lineRule="auto"/>
              <w:rPr>
                <w:color w:val="auto"/>
              </w:rPr>
            </w:pPr>
            <w:r>
              <w:t xml:space="preserve">2. </w:t>
            </w:r>
            <w:r>
              <w:rPr>
                <w:rFonts w:hint="eastAsia"/>
              </w:rPr>
              <w:t>测量最大允许误差</w:t>
            </w:r>
            <w:bookmarkStart w:id="1" w:name="_GoBack"/>
            <w:bookmarkEnd w:id="1"/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△</w:t>
            </w:r>
            <w:r>
              <w:rPr>
                <w:rFonts w:hint="eastAsia"/>
                <w:color w:val="auto"/>
                <w:vertAlign w:val="subscript"/>
              </w:rPr>
              <w:t>允</w:t>
            </w:r>
            <w:r>
              <w:rPr>
                <w:color w:val="auto"/>
              </w:rPr>
              <w:t>=T</w:t>
            </w:r>
            <w:r>
              <w:rPr>
                <w:rFonts w:hint="eastAsia"/>
                <w:color w:val="auto"/>
              </w:rPr>
              <w:t>×（</w:t>
            </w:r>
            <w:r>
              <w:rPr>
                <w:color w:val="auto"/>
              </w:rPr>
              <w:t>1/3-1/10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=</w:t>
            </w:r>
            <w:r>
              <w:rPr>
                <w:rFonts w:hint="eastAsia"/>
                <w:color w:val="auto"/>
                <w:lang w:val="en-US" w:eastAsia="zh-CN"/>
              </w:rPr>
              <w:t xml:space="preserve"> 0.03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color w:val="auto"/>
              </w:rPr>
              <w:t>1/</w:t>
            </w:r>
            <w:r>
              <w:rPr>
                <w:rFonts w:hint="eastAsia"/>
                <w:color w:val="auto"/>
                <w:lang w:val="en-US" w:eastAsia="zh-CN"/>
              </w:rPr>
              <w:t xml:space="preserve">3=0.01V </w:t>
            </w:r>
            <w:r>
              <w:rPr>
                <w:rFonts w:hint="eastAsia"/>
                <w:color w:val="auto"/>
              </w:rPr>
              <w:t>（取</w:t>
            </w:r>
            <w:r>
              <w:rPr>
                <w:color w:val="auto"/>
              </w:rPr>
              <w:t>1/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）；</w:t>
            </w:r>
          </w:p>
          <w:p>
            <w:pPr>
              <w:spacing w:line="360" w:lineRule="auto"/>
              <w:rPr>
                <w:rFonts w:hint="eastAsia"/>
                <w:color w:val="auto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1641475</wp:posOffset>
                  </wp:positionH>
                  <wp:positionV relativeFrom="paragraph">
                    <wp:posOffset>10795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</w:rPr>
              <w:t xml:space="preserve">3. </w:t>
            </w:r>
            <w:r>
              <w:rPr>
                <w:rFonts w:hint="eastAsia"/>
                <w:color w:val="auto"/>
              </w:rPr>
              <w:t>测量</w:t>
            </w:r>
            <w:r>
              <w:rPr>
                <w:rFonts w:hint="eastAsia"/>
                <w:color w:val="auto"/>
                <w:lang w:eastAsia="zh-CN"/>
              </w:rPr>
              <w:t>设备</w:t>
            </w:r>
            <w:r>
              <w:rPr>
                <w:rFonts w:hint="eastAsia"/>
                <w:color w:val="auto"/>
              </w:rPr>
              <w:t>不确定度</w:t>
            </w:r>
            <w:r>
              <w:rPr>
                <w:rFonts w:hint="eastAsia"/>
                <w:color w:val="auto"/>
                <w:lang w:eastAsia="zh-CN"/>
              </w:rPr>
              <w:t>推导</w:t>
            </w:r>
            <w:r>
              <w:rPr>
                <w:color w:val="auto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 xml:space="preserve">             =</w:t>
            </w:r>
            <w:r>
              <w:rPr>
                <w:rFonts w:hint="eastAsia"/>
                <w:color w:val="auto"/>
                <w:lang w:val="en-US" w:eastAsia="zh-CN"/>
              </w:rPr>
              <w:t>0.01/3=0.0033V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spacing w:line="360" w:lineRule="auto"/>
            </w:pPr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2~4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V</w:t>
            </w:r>
            <w:r>
              <w:rPr>
                <w:rFonts w:hint="eastAsia"/>
              </w:rPr>
              <w:t>，两边延伸测量范围</w:t>
            </w:r>
            <w:r>
              <w:rPr>
                <w:rFonts w:hint="eastAsia"/>
                <w:lang w:val="en-US" w:eastAsia="zh-CN"/>
              </w:rPr>
              <w:t>，可用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V档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2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60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46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9" w:type="dxa"/>
            <w:vMerge w:val="continue"/>
          </w:tcPr>
          <w:p/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数字万用表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VC</w:t>
            </w:r>
            <w:r>
              <w:rPr>
                <w:rFonts w:hint="eastAsia"/>
                <w:lang w:val="en-US" w:eastAsia="zh-CN"/>
              </w:rPr>
              <w:t>890D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直流电压：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  <w:i/>
                <w:vertAlign w:val="subscript"/>
              </w:rPr>
              <w:t>rel</w:t>
            </w:r>
            <w:r>
              <w:rPr>
                <w:rFonts w:hint="eastAsia" w:ascii="Times New Roman" w:hAnsi="Times New Roman"/>
                <w:i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i/>
              </w:rPr>
              <w:t>=</w:t>
            </w:r>
            <w:r>
              <w:rPr>
                <w:rFonts w:hint="eastAsia" w:ascii="Times New Roman" w:hAnsi="Times New Roman"/>
                <w:i w:val="0"/>
                <w:iCs/>
              </w:rPr>
              <w:t>0.013%</w:t>
            </w:r>
            <w:r>
              <w:rPr>
                <w:rFonts w:hint="eastAsia" w:ascii="Times New Roman" w:hAnsi="Times New Roman"/>
                <w:i w:val="0"/>
                <w:i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i w:val="0"/>
                <w:iCs/>
              </w:rPr>
              <w:t>k=2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/>
                <w:sz w:val="24"/>
              </w:rPr>
              <w:t>HK051</w:t>
            </w:r>
            <w:r>
              <w:rPr>
                <w:rFonts w:hint="eastAsia" w:ascii="宋体"/>
                <w:sz w:val="24"/>
                <w:lang w:val="en-US" w:eastAsia="zh-CN"/>
              </w:rPr>
              <w:t>9</w:t>
            </w:r>
            <w:r>
              <w:rPr>
                <w:rFonts w:hint="eastAsia" w:ascii="宋体"/>
                <w:sz w:val="24"/>
              </w:rPr>
              <w:t>122</w:t>
            </w:r>
            <w:r>
              <w:rPr>
                <w:rFonts w:hint="eastAsia" w:ascii="宋体"/>
                <w:sz w:val="24"/>
                <w:lang w:val="en-US" w:eastAsia="zh-CN"/>
              </w:rPr>
              <w:t>5568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V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/>
                <w:szCs w:val="21"/>
                <w:lang w:val="en-US" w:eastAsia="zh-CN"/>
              </w:rPr>
              <w:t xml:space="preserve">3.66V ~3.69V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2、测量设备允许误差：</w:t>
            </w:r>
            <w:r>
              <w:rPr>
                <w:rFonts w:hint="eastAsia"/>
                <w:lang w:val="en-US" w:eastAsia="zh-CN"/>
              </w:rPr>
              <w:t>2019年12月25日校准证书中，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0~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V档最大相对误差-0.11%，3.6V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  <w:lang w:val="en-US" w:eastAsia="zh-CN"/>
              </w:rPr>
              <w:t>0.0011</w:t>
            </w:r>
            <w:r>
              <w:rPr>
                <w:rFonts w:hint="eastAsia"/>
                <w:color w:val="auto"/>
              </w:rPr>
              <w:t>≈</w:t>
            </w:r>
            <w:r>
              <w:rPr>
                <w:rFonts w:hint="eastAsia"/>
                <w:color w:val="auto"/>
                <w:lang w:val="en-US" w:eastAsia="zh-CN"/>
              </w:rPr>
              <w:t>0.004V，</w:t>
            </w:r>
            <w:r>
              <w:rPr>
                <w:rFonts w:hint="eastAsia"/>
                <w:lang w:eastAsia="zh-CN"/>
              </w:rPr>
              <w:t>小于</w:t>
            </w:r>
            <w:r>
              <w:rPr>
                <w:rFonts w:hint="eastAsia"/>
              </w:rPr>
              <w:t>测量过程允许误差</w:t>
            </w:r>
            <w:r>
              <w:rPr>
                <w:rFonts w:hint="eastAsia"/>
                <w:color w:val="auto"/>
              </w:rPr>
              <w:t>△</w:t>
            </w:r>
            <w:r>
              <w:rPr>
                <w:rFonts w:hint="eastAsia"/>
                <w:color w:val="auto"/>
                <w:vertAlign w:val="subscript"/>
                <w:lang w:eastAsia="zh-CN"/>
              </w:rPr>
              <w:t>允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color w:val="auto"/>
                <w:lang w:val="en-US" w:eastAsia="zh-CN"/>
              </w:rPr>
              <w:t xml:space="preserve"> 0.01</w:t>
            </w:r>
            <w:r>
              <w:rPr>
                <w:rFonts w:hint="eastAsia"/>
                <w:lang w:val="en-US" w:eastAsia="zh-CN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Arial" w:hAnsi="宋体" w:cs="Arial"/>
                <w:bCs/>
              </w:rPr>
              <w:t>3、</w:t>
            </w:r>
            <w:r>
              <w:rPr>
                <w:rFonts w:hint="eastAsia"/>
              </w:rPr>
              <w:t>测量设备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i/>
              </w:rPr>
              <w:t xml:space="preserve"> U</w:t>
            </w:r>
            <w:r>
              <w:rPr>
                <w:rFonts w:hint="eastAsia" w:ascii="Times New Roman" w:hAnsi="Times New Roman"/>
                <w:i/>
                <w:vertAlign w:val="subscript"/>
              </w:rPr>
              <w:t>rel</w:t>
            </w:r>
            <w:r>
              <w:rPr>
                <w:rFonts w:hint="eastAsia" w:ascii="Times New Roman" w:hAnsi="Times New Roman"/>
                <w:i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i/>
              </w:rPr>
              <w:t>=</w:t>
            </w:r>
            <w:r>
              <w:rPr>
                <w:rFonts w:hint="eastAsia" w:ascii="Times New Roman" w:hAnsi="Times New Roman"/>
                <w:i w:val="0"/>
                <w:iCs/>
              </w:rPr>
              <w:t>0.013%</w:t>
            </w:r>
            <w:r>
              <w:rPr>
                <w:rFonts w:hint="eastAsia" w:ascii="Times New Roman" w:hAnsi="Times New Roman"/>
                <w:i w:val="0"/>
                <w:iCs/>
                <w:lang w:val="en-US" w:eastAsia="zh-CN"/>
              </w:rPr>
              <w:t xml:space="preserve"> k=2，3.6V时</w:t>
            </w:r>
            <w:r>
              <w:rPr>
                <w:rFonts w:hint="eastAsia" w:ascii="Times New Roman" w:hAnsi="Times New Roman"/>
                <w:i/>
              </w:rPr>
              <w:t xml:space="preserve"> U</w:t>
            </w:r>
            <w:r>
              <w:rPr>
                <w:rFonts w:hint="eastAsia" w:ascii="Times New Roman" w:hAnsi="Times New Roman"/>
              </w:rPr>
              <w:t>=0. 0</w:t>
            </w:r>
            <w:r>
              <w:rPr>
                <w:rFonts w:hint="eastAsia" w:ascii="Times New Roman" w:hAnsi="Times New Roman"/>
                <w:lang w:val="en-US" w:eastAsia="zh-CN"/>
              </w:rPr>
              <w:t>0047V</w:t>
            </w:r>
            <w:r>
              <w:rPr>
                <w:rFonts w:hint="eastAsia" w:ascii="Times New Roman" w:hAnsi="Times New Roman"/>
              </w:rPr>
              <w:t>(k=2)，</w:t>
            </w:r>
            <w:r>
              <w:rPr>
                <w:rFonts w:hint="eastAsia"/>
                <w:lang w:eastAsia="zh-CN"/>
              </w:rPr>
              <w:t>小于导出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设备不确定度</w:t>
            </w:r>
            <w:r>
              <w:rPr>
                <w:rFonts w:hint="eastAsia" w:ascii="Times New Roman" w:hAnsi="Times New Roman"/>
                <w:i/>
                <w:color w:val="auto"/>
              </w:rPr>
              <w:t>U</w:t>
            </w:r>
            <w:r>
              <w:rPr>
                <w:rFonts w:hint="eastAsia" w:ascii="Times New Roman" w:hAnsi="Times New Roman"/>
                <w:i/>
                <w:color w:val="auto"/>
                <w:vertAlign w:val="subscript"/>
                <w:lang w:eastAsia="zh-CN"/>
              </w:rPr>
              <w:t>允</w:t>
            </w:r>
            <w:r>
              <w:rPr>
                <w:rFonts w:hint="eastAsia" w:ascii="Times New Roman" w:hAnsi="Times New Roman"/>
                <w:i/>
                <w:color w:val="auto"/>
              </w:rPr>
              <w:t>=</w:t>
            </w:r>
            <w:r>
              <w:rPr>
                <w:rFonts w:hint="eastAsia" w:ascii="Times New Roman" w:hAnsi="Times New Roman"/>
                <w:i w:val="0"/>
                <w:iCs/>
                <w:color w:val="auto"/>
                <w:lang w:val="en-US" w:eastAsia="zh-CN"/>
              </w:rPr>
              <w:t>0.0033V</w:t>
            </w:r>
            <w:r>
              <w:rPr>
                <w:rFonts w:hint="eastAsia" w:ascii="Times New Roman" w:hAnsi="Times New Roman"/>
                <w:i w:val="0"/>
                <w:iCs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Arial" w:hAnsi="宋体" w:cs="Arial"/>
                <w:bCs/>
              </w:rPr>
              <w:t>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测量设备的计量特性与计量要求相比较，满足测量过程的计量要求。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D61650"/>
    <w:rsid w:val="1B1418AA"/>
    <w:rsid w:val="1C0C2288"/>
    <w:rsid w:val="37F46547"/>
    <w:rsid w:val="3F756802"/>
    <w:rsid w:val="44D525AE"/>
    <w:rsid w:val="557D7B21"/>
    <w:rsid w:val="6D9A5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2020-09-04T01:31:18Z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