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四川金土地实业有限公司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2020年09月01日 上午至2020年09月01日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FB7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2020-09-01T03:30:42Z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