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left"/>
        <w:rPr>
          <w:rFonts w:ascii="楷体" w:hAnsi="楷体" w:eastAsia="楷体"/>
          <w:b/>
          <w:bCs/>
          <w:color w:val="000000" w:themeColor="text1"/>
          <w:sz w:val="24"/>
          <w:szCs w:val="24"/>
        </w:rPr>
      </w:pPr>
      <w:bookmarkStart w:id="0" w:name="合同编号"/>
      <w:r>
        <w:rPr>
          <w:rFonts w:hint="eastAsia"/>
          <w:b/>
          <w:bCs/>
          <w:sz w:val="24"/>
          <w:szCs w:val="24"/>
          <w:lang w:val="en-US" w:eastAsia="zh-CN"/>
        </w:rPr>
        <w:t>编号：</w:t>
      </w:r>
      <w:r>
        <w:rPr>
          <w:b/>
          <w:bCs/>
          <w:sz w:val="24"/>
          <w:szCs w:val="24"/>
        </w:rPr>
        <w:t>0468-2020-QEO</w:t>
      </w:r>
      <w:bookmarkEnd w:id="0"/>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1" w:name="组织名称"/>
      <w:r>
        <w:rPr>
          <w:rFonts w:ascii="楷体" w:hAnsi="楷体" w:eastAsia="楷体"/>
          <w:b/>
          <w:color w:val="000000" w:themeColor="text1"/>
          <w:sz w:val="32"/>
          <w:szCs w:val="32"/>
          <w:u w:val="single"/>
        </w:rPr>
        <w:t>重庆伯仲物流有限公司</w:t>
      </w:r>
      <w:bookmarkEnd w:id="1"/>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2" w:name="Q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3" w:name="E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4" w:name="S勾选"/>
      <w:r>
        <w:rPr>
          <w:rFonts w:hint="eastAsia" w:ascii="楷体" w:hAnsi="楷体" w:eastAsia="楷体"/>
          <w:b/>
          <w:color w:val="000000" w:themeColor="text1"/>
          <w:sz w:val="32"/>
          <w:szCs w:val="32"/>
        </w:rPr>
        <w:t>■</w:t>
      </w:r>
      <w:bookmarkEnd w:id="4"/>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fldChar w:fldCharType="end"/>
      </w:r>
    </w:p>
    <w:p>
      <w:pPr>
        <w:widowControl/>
        <w:ind w:firstLine="1262" w:firstLineChars="601"/>
        <w:jc w:val="left"/>
      </w:pPr>
    </w:p>
    <w:p>
      <w:pPr>
        <w:widowControl/>
        <w:ind w:firstLine="1262" w:firstLineChars="601"/>
        <w:jc w:val="left"/>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杨珍全</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Q:31.04.01</w:t>
            </w:r>
          </w:p>
          <w:p>
            <w:pPr>
              <w:spacing w:line="240" w:lineRule="exact"/>
              <w:jc w:val="center"/>
              <w:rPr>
                <w:b/>
                <w:color w:val="000000" w:themeColor="text1"/>
                <w:sz w:val="20"/>
                <w:szCs w:val="20"/>
              </w:rPr>
            </w:pPr>
            <w:r>
              <w:rPr>
                <w:b/>
                <w:color w:val="000000" w:themeColor="text1"/>
                <w:sz w:val="20"/>
                <w:szCs w:val="20"/>
              </w:rPr>
              <w:t>E:31.04.01</w:t>
            </w:r>
          </w:p>
          <w:p>
            <w:pPr>
              <w:spacing w:line="240" w:lineRule="exact"/>
              <w:jc w:val="center"/>
              <w:rPr>
                <w:b/>
                <w:color w:val="000000" w:themeColor="text1"/>
                <w:sz w:val="20"/>
                <w:szCs w:val="20"/>
              </w:rPr>
            </w:pPr>
            <w:r>
              <w:rPr>
                <w:b/>
                <w:color w:val="000000" w:themeColor="text1"/>
                <w:sz w:val="20"/>
                <w:szCs w:val="20"/>
              </w:rPr>
              <w:t>O:31.04.01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冉景洲</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E:实习审核员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余家龙</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Q:实习审核员</w:t>
            </w:r>
          </w:p>
          <w:p>
            <w:pPr>
              <w:spacing w:line="240" w:lineRule="exact"/>
              <w:jc w:val="center"/>
              <w:rPr>
                <w:b/>
                <w:color w:val="000000" w:themeColor="text1"/>
                <w:sz w:val="20"/>
                <w:szCs w:val="20"/>
              </w:rPr>
            </w:pPr>
            <w:r>
              <w:rPr>
                <w:b/>
                <w:color w:val="000000" w:themeColor="text1"/>
                <w:sz w:val="20"/>
                <w:szCs w:val="20"/>
              </w:rPr>
              <w:t>E:审核员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5" w:name="审核依据"/>
      <w:r>
        <w:rPr>
          <w:rFonts w:hint="eastAsia" w:ascii="宋体" w:hAnsi="宋体"/>
          <w:b/>
          <w:color w:val="000000" w:themeColor="text1"/>
          <w:spacing w:val="-10"/>
          <w:sz w:val="20"/>
          <w:szCs w:val="20"/>
        </w:rPr>
        <w:t>Q：GB/T19001-2016/ISO9001:2015,E：GB/T 24001-2016/ISO14001:2015,O：GB/T45001-2020 / ISO45001：2018</w:t>
      </w:r>
      <w:bookmarkEnd w:id="5"/>
      <w:r>
        <w:rPr>
          <w:rFonts w:hint="eastAsia" w:ascii="宋体" w:hAnsi="宋体"/>
          <w:b/>
          <w:color w:val="000000" w:themeColor="text1"/>
          <w:sz w:val="26"/>
          <w:szCs w:val="26"/>
        </w:rPr>
        <w:t>四、受审核方基本信息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6" w:name="组织名称Add1"/>
            <w:r>
              <w:rPr>
                <w:rFonts w:ascii="宋体" w:hAnsi="宋体"/>
                <w:b/>
                <w:color w:val="000000" w:themeColor="text1"/>
                <w:sz w:val="20"/>
                <w:szCs w:val="20"/>
              </w:rPr>
              <w:t>重庆伯仲物流有限公司</w:t>
            </w:r>
            <w:bookmarkEnd w:id="6"/>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7" w:name="企业人数"/>
            <w:r>
              <w:rPr>
                <w:rFonts w:ascii="宋体" w:hAnsi="宋体"/>
                <w:b/>
                <w:color w:val="000000" w:themeColor="text1"/>
                <w:sz w:val="20"/>
                <w:szCs w:val="20"/>
              </w:rPr>
              <w:t>20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8" w:name="注册地址"/>
            <w:r>
              <w:rPr>
                <w:rFonts w:ascii="宋体" w:hAnsi="宋体"/>
                <w:b/>
                <w:color w:val="000000" w:themeColor="text1"/>
                <w:sz w:val="20"/>
                <w:szCs w:val="20"/>
              </w:rPr>
              <w:t>重庆市沙坪坝区西部现代物流园垄安大道传化公路物流港零担仓库L409</w:t>
            </w:r>
            <w:bookmarkEnd w:id="8"/>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9" w:name="注册邮编"/>
            <w:r>
              <w:rPr>
                <w:rFonts w:ascii="宋体" w:hAnsi="宋体"/>
                <w:b/>
                <w:color w:val="000000" w:themeColor="text1"/>
                <w:spacing w:val="-20"/>
                <w:sz w:val="20"/>
                <w:szCs w:val="20"/>
              </w:rPr>
              <w:t>400000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10" w:name="办公地址"/>
            <w:r>
              <w:rPr>
                <w:rFonts w:ascii="宋体" w:hAnsi="宋体"/>
                <w:b/>
                <w:color w:val="000000" w:themeColor="text1"/>
                <w:sz w:val="20"/>
                <w:szCs w:val="20"/>
              </w:rPr>
              <w:t>重庆市沙坪坝区垄安大道120号维龙沙坪坝物流园A2号仓库/办公楼</w:t>
            </w:r>
            <w:bookmarkEnd w:id="10"/>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1" w:name="办公邮编"/>
            <w:r>
              <w:rPr>
                <w:rFonts w:ascii="宋体" w:hAnsi="宋体"/>
                <w:b/>
                <w:color w:val="000000" w:themeColor="text1"/>
                <w:sz w:val="20"/>
                <w:szCs w:val="20"/>
              </w:rPr>
              <w:t>400000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2" w:name="联系人"/>
            <w:r>
              <w:rPr>
                <w:rFonts w:ascii="宋体" w:hAnsi="宋体"/>
                <w:b/>
                <w:color w:val="000000" w:themeColor="text1"/>
                <w:sz w:val="20"/>
                <w:szCs w:val="20"/>
              </w:rPr>
              <w:t>刘安辉</w:t>
            </w:r>
            <w:bookmarkEnd w:id="12"/>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3" w:name="联系人电话"/>
            <w:r>
              <w:rPr>
                <w:rFonts w:ascii="宋体" w:hAnsi="宋体"/>
                <w:b/>
                <w:color w:val="000000" w:themeColor="text1"/>
                <w:sz w:val="20"/>
                <w:szCs w:val="20"/>
              </w:rPr>
              <w:t>023-65508979</w:t>
            </w:r>
            <w:bookmarkEnd w:id="13"/>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4" w:name="联系人传真"/>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5" w:name="法人"/>
            <w:r>
              <w:rPr>
                <w:rFonts w:ascii="宋体" w:hAnsi="宋体"/>
                <w:b/>
                <w:color w:val="000000" w:themeColor="text1"/>
                <w:sz w:val="20"/>
                <w:szCs w:val="20"/>
              </w:rPr>
              <w:t>刘安辉</w:t>
            </w:r>
            <w:bookmarkEnd w:id="15"/>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jc w:val="center"/>
              <w:rPr>
                <w:rFonts w:ascii="宋体" w:hAnsi="宋体"/>
                <w:b/>
                <w:color w:val="000000" w:themeColor="text1"/>
                <w:spacing w:val="-20"/>
                <w:sz w:val="20"/>
                <w:szCs w:val="20"/>
              </w:rPr>
            </w:pPr>
            <w:bookmarkStart w:id="16" w:name="最高管理者"/>
            <w:bookmarkEnd w:id="16"/>
            <w:r>
              <w:rPr>
                <w:rFonts w:ascii="宋体" w:hAnsi="宋体"/>
                <w:b/>
                <w:color w:val="000000" w:themeColor="text1"/>
                <w:sz w:val="20"/>
                <w:szCs w:val="20"/>
              </w:rPr>
              <w:t>刘安辉</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7" w:name="管理者代表"/>
            <w:r>
              <w:rPr>
                <w:rFonts w:ascii="宋体" w:hAnsi="宋体"/>
                <w:b/>
                <w:color w:val="000000" w:themeColor="text1"/>
                <w:sz w:val="20"/>
                <w:szCs w:val="20"/>
              </w:rPr>
              <w:t>王亚兰</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8" w:name="审核范围"/>
            <w:r>
              <w:rPr>
                <w:rFonts w:ascii="宋体" w:hAnsi="宋体"/>
                <w:b/>
                <w:color w:val="000000" w:themeColor="text1"/>
                <w:sz w:val="20"/>
                <w:szCs w:val="20"/>
              </w:rPr>
              <w:t>Q：许可范围内的普通货运</w:t>
            </w:r>
          </w:p>
          <w:p>
            <w:pPr>
              <w:spacing w:line="320" w:lineRule="exact"/>
              <w:rPr>
                <w:rFonts w:ascii="宋体" w:hAnsi="宋体"/>
                <w:b/>
                <w:color w:val="000000" w:themeColor="text1"/>
                <w:sz w:val="20"/>
                <w:szCs w:val="20"/>
              </w:rPr>
            </w:pPr>
            <w:r>
              <w:rPr>
                <w:rFonts w:ascii="宋体" w:hAnsi="宋体"/>
                <w:b/>
                <w:color w:val="000000" w:themeColor="text1"/>
                <w:sz w:val="20"/>
                <w:szCs w:val="20"/>
              </w:rPr>
              <w:t>E：许可范围内的普通货运所涉及的相关环境管理活动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O：许可范围内的普通货运所涉及的相关职业健康安全管理活动</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9" w:name="专业代码"/>
            <w:r>
              <w:rPr>
                <w:rFonts w:ascii="宋体" w:hAnsi="宋体"/>
                <w:b/>
                <w:color w:val="000000" w:themeColor="text1"/>
                <w:sz w:val="20"/>
                <w:szCs w:val="20"/>
              </w:rPr>
              <w:t>Q：31.04.01</w:t>
            </w:r>
          </w:p>
          <w:p>
            <w:pPr>
              <w:spacing w:line="320" w:lineRule="exact"/>
              <w:rPr>
                <w:rFonts w:ascii="宋体" w:hAnsi="宋体"/>
                <w:b/>
                <w:color w:val="000000" w:themeColor="text1"/>
                <w:sz w:val="20"/>
                <w:szCs w:val="20"/>
              </w:rPr>
            </w:pPr>
            <w:r>
              <w:rPr>
                <w:rFonts w:ascii="宋体" w:hAnsi="宋体"/>
                <w:b/>
                <w:color w:val="000000" w:themeColor="text1"/>
                <w:sz w:val="20"/>
                <w:szCs w:val="20"/>
              </w:rPr>
              <w:t>E：31.04.01</w:t>
            </w:r>
          </w:p>
          <w:p>
            <w:pPr>
              <w:spacing w:line="320" w:lineRule="exact"/>
              <w:rPr>
                <w:rFonts w:ascii="宋体" w:hAnsi="宋体"/>
                <w:b/>
                <w:color w:val="000000" w:themeColor="text1"/>
                <w:sz w:val="20"/>
                <w:szCs w:val="20"/>
              </w:rPr>
            </w:pPr>
            <w:r>
              <w:rPr>
                <w:rFonts w:ascii="宋体" w:hAnsi="宋体"/>
                <w:b/>
                <w:color w:val="000000" w:themeColor="text1"/>
                <w:sz w:val="20"/>
                <w:szCs w:val="20"/>
              </w:rPr>
              <w:t>O：31.04.01</w:t>
            </w:r>
            <w:bookmarkEnd w:id="19"/>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lang w:eastAsia="zh-CN"/>
              </w:rPr>
              <w:t>■</w:t>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20" w:name="体系运行时间"/>
            <w:r>
              <w:rPr>
                <w:rFonts w:ascii="宋体" w:hAnsi="宋体"/>
                <w:b/>
                <w:color w:val="000000" w:themeColor="text1"/>
                <w:sz w:val="20"/>
                <w:szCs w:val="20"/>
              </w:rPr>
              <w:t>2019-12-10 0:00:00</w:t>
            </w:r>
            <w:bookmarkEnd w:id="20"/>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vAlign w:val="top"/>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eastAsia="zh-CN"/>
              </w:rPr>
              <w:t>行政部（</w:t>
            </w:r>
            <w:r>
              <w:rPr>
                <w:rFonts w:hint="eastAsia" w:ascii="宋体" w:hAnsi="宋体"/>
                <w:b/>
                <w:color w:val="000000" w:themeColor="text1"/>
                <w:sz w:val="20"/>
                <w:szCs w:val="20"/>
                <w:lang w:val="en-US" w:eastAsia="zh-CN"/>
              </w:rPr>
              <w:t>含财务部）</w:t>
            </w:r>
          </w:p>
        </w:tc>
        <w:tc>
          <w:tcPr>
            <w:tcW w:w="6804" w:type="dxa"/>
            <w:vAlign w:val="top"/>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方针、目标管理；文件、记录控制程；管理评审；内审管理；人员、部门职能职责和权限；风险识别评价管理；环境因素识别评价管理。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b/>
                <w:color w:val="000000" w:themeColor="text1"/>
                <w:sz w:val="20"/>
                <w:szCs w:val="20"/>
              </w:rPr>
            </w:pPr>
            <w:r>
              <w:rPr>
                <w:rFonts w:hint="eastAsia" w:ascii="宋体" w:hAnsi="宋体"/>
                <w:b/>
                <w:color w:val="000000" w:themeColor="text1"/>
                <w:sz w:val="20"/>
                <w:szCs w:val="20"/>
                <w:lang w:val="en-US" w:eastAsia="zh-CN"/>
              </w:rPr>
              <w:t>货运部</w:t>
            </w:r>
          </w:p>
        </w:tc>
        <w:tc>
          <w:tcPr>
            <w:tcW w:w="6804" w:type="dxa"/>
            <w:vAlign w:val="top"/>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监视和测量设备管理；不合格品控制；合同管理；外部供方管理；纠正和预防措施控制；策划管理；过程监控管理；产品验收管理；设备设施管理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eastAsia" w:ascii="宋体" w:hAnsi="宋体"/>
                <w:b/>
                <w:color w:val="000000" w:themeColor="text1"/>
                <w:sz w:val="20"/>
                <w:szCs w:val="20"/>
                <w:lang w:val="en-US" w:eastAsia="zh-CN"/>
              </w:rPr>
            </w:pPr>
          </w:p>
        </w:tc>
        <w:tc>
          <w:tcPr>
            <w:tcW w:w="6804" w:type="dxa"/>
            <w:vAlign w:val="top"/>
          </w:tcPr>
          <w:p>
            <w:pPr>
              <w:jc w:val="left"/>
              <w:rPr>
                <w:rFonts w:hint="eastAsia" w:ascii="宋体" w:hAnsi="宋体"/>
                <w:b/>
                <w:color w:val="000000" w:themeColor="text1"/>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8"/>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rFonts w:hint="eastAsia" w:eastAsia="宋体"/>
                <w:b/>
                <w:color w:val="000000" w:themeColor="text1"/>
                <w:sz w:val="20"/>
                <w:szCs w:val="20"/>
                <w:lang w:val="en-US" w:eastAsia="zh-CN"/>
              </w:rPr>
            </w:pPr>
          </w:p>
        </w:tc>
        <w:tc>
          <w:tcPr>
            <w:tcW w:w="1843" w:type="dxa"/>
          </w:tcPr>
          <w:p>
            <w:pPr>
              <w:rPr>
                <w:b/>
                <w:color w:val="000000" w:themeColor="text1"/>
                <w:sz w:val="20"/>
                <w:szCs w:val="20"/>
              </w:rPr>
            </w:pPr>
          </w:p>
        </w:tc>
        <w:tc>
          <w:tcPr>
            <w:tcW w:w="3543" w:type="dxa"/>
          </w:tcPr>
          <w:p>
            <w:pPr>
              <w:rPr>
                <w:rFonts w:hint="eastAsia" w:eastAsia="宋体"/>
                <w:b/>
                <w:color w:val="000000" w:themeColor="text1"/>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ascii="宋体" w:hAnsi="宋体"/>
                <w:szCs w:val="21"/>
              </w:rPr>
              <w:t>许可范围内的普通货运</w:t>
            </w:r>
          </w:p>
        </w:tc>
        <w:tc>
          <w:tcPr>
            <w:tcW w:w="2519" w:type="dxa"/>
          </w:tcPr>
          <w:p>
            <w:pPr>
              <w:rPr>
                <w:rFonts w:hint="eastAsia" w:eastAsia="宋体"/>
                <w:b/>
                <w:color w:val="000000" w:themeColor="text1"/>
                <w:sz w:val="20"/>
                <w:szCs w:val="20"/>
                <w:lang w:val="en-US" w:eastAsia="zh-CN"/>
              </w:rPr>
            </w:pPr>
            <w:r>
              <w:rPr>
                <w:rFonts w:hint="eastAsia"/>
                <w:b/>
                <w:color w:val="000000" w:themeColor="text1"/>
                <w:sz w:val="20"/>
                <w:szCs w:val="20"/>
                <w:lang w:val="en-US" w:eastAsia="zh-CN"/>
              </w:rPr>
              <w:t>服务</w:t>
            </w:r>
          </w:p>
        </w:tc>
        <w:tc>
          <w:tcPr>
            <w:tcW w:w="1843" w:type="dxa"/>
          </w:tcPr>
          <w:p>
            <w:pPr>
              <w:rPr>
                <w:b/>
                <w:color w:val="000000" w:themeColor="text1"/>
                <w:sz w:val="20"/>
                <w:szCs w:val="20"/>
              </w:rPr>
            </w:pPr>
          </w:p>
        </w:tc>
        <w:tc>
          <w:tcPr>
            <w:tcW w:w="3543" w:type="dxa"/>
          </w:tcPr>
          <w:p>
            <w:pPr>
              <w:rPr>
                <w:b/>
                <w:color w:val="000000" w:themeColor="text1"/>
                <w:sz w:val="20"/>
                <w:szCs w:val="20"/>
              </w:rPr>
            </w:pPr>
            <w:r>
              <w:rPr>
                <w:rFonts w:hint="eastAsia" w:ascii="宋体" w:hAnsi="宋体" w:cs="宋体"/>
                <w:color w:val="000000"/>
                <w:sz w:val="21"/>
                <w:szCs w:val="21"/>
                <w:shd w:val="clear" w:color="auto" w:fill="FFFFFF"/>
              </w:rPr>
              <w:t>《中华人民共和国道路交通安全法》、《中华人民共和国道路交通安全法实施条例》、《中华人民共和国道路运输条例》、《汽车租赁服务规范》</w:t>
            </w:r>
            <w:r>
              <w:rPr>
                <w:rFonts w:hint="eastAsia" w:ascii="宋体" w:hAnsi="宋体" w:cs="宋体"/>
                <w:sz w:val="21"/>
                <w:szCs w:val="21"/>
                <w:shd w:val="clear" w:color="auto" w:fill="FFFFFF"/>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39" w:leftChars="-337" w:hanging="569" w:hangingChars="271"/>
        <w:rPr>
          <w:b/>
          <w:color w:val="000000" w:themeColor="text1"/>
          <w:spacing w:val="-10"/>
          <w:szCs w:val="21"/>
        </w:rPr>
      </w:pPr>
      <w:r>
        <w:rPr>
          <w:rFonts w:hint="eastAsia" w:ascii="宋体" w:hAnsi="宋体"/>
        </w:rPr>
        <w:t>■</w:t>
      </w:r>
      <w:r>
        <w:rPr>
          <w:rFonts w:hint="eastAsia"/>
          <w:b/>
          <w:color w:val="000000" w:themeColor="text1"/>
          <w:spacing w:val="-10"/>
          <w:szCs w:val="21"/>
        </w:rPr>
        <w:t xml:space="preserve"> 体系运行时间</w:t>
      </w:r>
      <w:r>
        <w:rPr>
          <w:rFonts w:hint="eastAsia"/>
          <w:b/>
          <w:color w:val="000000" w:themeColor="text1"/>
          <w:spacing w:val="-10"/>
          <w:szCs w:val="21"/>
          <w:u w:val="single"/>
        </w:rPr>
        <w:t xml:space="preserve"> 2019 </w:t>
      </w:r>
      <w:r>
        <w:rPr>
          <w:rFonts w:hint="eastAsia"/>
          <w:b/>
          <w:color w:val="000000" w:themeColor="text1"/>
          <w:spacing w:val="-10"/>
          <w:szCs w:val="21"/>
        </w:rPr>
        <w:t>年</w:t>
      </w:r>
      <w:r>
        <w:rPr>
          <w:rFonts w:hint="eastAsia"/>
          <w:b/>
          <w:color w:val="000000" w:themeColor="text1"/>
          <w:spacing w:val="-10"/>
          <w:szCs w:val="21"/>
          <w:u w:val="single"/>
          <w:lang w:val="en-US" w:eastAsia="zh-CN"/>
        </w:rPr>
        <w:t>12</w:t>
      </w:r>
      <w:r>
        <w:rPr>
          <w:rFonts w:hint="eastAsia"/>
          <w:b/>
          <w:color w:val="000000" w:themeColor="text1"/>
          <w:spacing w:val="-10"/>
          <w:szCs w:val="21"/>
        </w:rPr>
        <w:t>月</w:t>
      </w:r>
      <w:bookmarkStart w:id="21" w:name="OLE_LINK1"/>
      <w:r>
        <w:rPr>
          <w:rFonts w:hint="eastAsia"/>
          <w:b/>
          <w:color w:val="000000" w:themeColor="text1"/>
          <w:spacing w:val="-10"/>
          <w:szCs w:val="21"/>
          <w:u w:val="single"/>
        </w:rPr>
        <w:t>1</w:t>
      </w:r>
      <w:r>
        <w:rPr>
          <w:rFonts w:hint="eastAsia"/>
          <w:b/>
          <w:color w:val="000000" w:themeColor="text1"/>
          <w:spacing w:val="-10"/>
          <w:szCs w:val="21"/>
          <w:u w:val="single"/>
          <w:lang w:val="en-US" w:eastAsia="zh-CN"/>
        </w:rPr>
        <w:t>0</w:t>
      </w:r>
      <w:r>
        <w:rPr>
          <w:rFonts w:hint="eastAsia"/>
          <w:b/>
          <w:color w:val="000000" w:themeColor="text1"/>
          <w:spacing w:val="-10"/>
          <w:szCs w:val="21"/>
        </w:rPr>
        <w:t>日</w:t>
      </w:r>
      <w:bookmarkEnd w:id="21"/>
      <w:r>
        <w:rPr>
          <w:rFonts w:hint="eastAsia"/>
          <w:b/>
          <w:color w:val="000000" w:themeColor="text1"/>
          <w:spacing w:val="-10"/>
          <w:szCs w:val="21"/>
        </w:rPr>
        <w:t>至</w:t>
      </w:r>
      <w:r>
        <w:rPr>
          <w:rFonts w:hint="eastAsia"/>
          <w:b/>
          <w:color w:val="000000" w:themeColor="text1"/>
          <w:spacing w:val="-10"/>
          <w:szCs w:val="21"/>
          <w:u w:val="single"/>
        </w:rPr>
        <w:t xml:space="preserve">  20</w:t>
      </w:r>
      <w:r>
        <w:rPr>
          <w:rFonts w:hint="eastAsia"/>
          <w:b/>
          <w:color w:val="000000" w:themeColor="text1"/>
          <w:spacing w:val="-10"/>
          <w:szCs w:val="21"/>
          <w:u w:val="single"/>
          <w:lang w:val="en-US" w:eastAsia="zh-CN"/>
        </w:rPr>
        <w:t>20</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lang w:val="en-US" w:eastAsia="zh-CN"/>
        </w:rPr>
        <w:t>9</w:t>
      </w:r>
      <w:r>
        <w:rPr>
          <w:rFonts w:hint="eastAsia"/>
          <w:b/>
          <w:color w:val="000000" w:themeColor="text1"/>
          <w:spacing w:val="-10"/>
          <w:szCs w:val="21"/>
        </w:rPr>
        <w:t>月</w:t>
      </w:r>
      <w:r>
        <w:rPr>
          <w:rFonts w:hint="eastAsia"/>
          <w:b/>
          <w:color w:val="000000" w:themeColor="text1"/>
          <w:spacing w:val="-10"/>
          <w:szCs w:val="21"/>
          <w:u w:val="single"/>
          <w:lang w:val="en-US" w:eastAsia="zh-CN"/>
        </w:rPr>
        <w:t>6</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  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39" w:leftChars="-337" w:hanging="569" w:hangingChars="271"/>
        <w:rPr>
          <w:b/>
          <w:color w:val="000000" w:themeColor="text1"/>
          <w:spacing w:val="-10"/>
          <w:szCs w:val="21"/>
        </w:rPr>
      </w:pPr>
      <w:r>
        <w:rPr>
          <w:rFonts w:hint="eastAsia" w:ascii="宋体" w:hAnsi="宋体"/>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组织对内外部因素、相关方需求和期望进行了充分的识别，策划和实施有效。组织确定了体系的边界，基本适用。管理体系全条款适用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z w:val="20"/>
                <w:szCs w:val="20"/>
              </w:rPr>
              <w:t>■</w:t>
            </w:r>
            <w:r>
              <w:rPr>
                <w:rFonts w:hint="eastAsia" w:ascii="宋体" w:hAnsi="宋体"/>
                <w:b/>
                <w:color w:val="000000" w:themeColor="text1"/>
                <w:sz w:val="20"/>
                <w:szCs w:val="20"/>
              </w:rPr>
              <w:t>质量/■环境/■职业健康安全方针（组织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rPr>
                <w:rFonts w:hint="eastAsia" w:ascii="宋体" w:hAnsi="宋体"/>
                <w:color w:val="000000" w:themeColor="text1"/>
              </w:rPr>
            </w:pP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w:t>
            </w:r>
          </w:p>
          <w:p>
            <w:pPr>
              <w:spacing w:line="400" w:lineRule="exact"/>
              <w:rPr>
                <w:rFonts w:hint="eastAsia" w:ascii="宋体" w:hAnsi="宋体" w:eastAsia="宋体" w:cs="宋体"/>
                <w:b w:val="0"/>
                <w:bCs w:val="0"/>
                <w:sz w:val="21"/>
                <w:szCs w:val="21"/>
              </w:rPr>
            </w:pPr>
            <w:r>
              <w:rPr>
                <w:rFonts w:hint="eastAsia"/>
                <w:szCs w:val="21"/>
              </w:rPr>
              <w:t xml:space="preserve">质量方针： </w:t>
            </w:r>
            <w:r>
              <w:rPr>
                <w:rFonts w:hint="eastAsia" w:ascii="宋体" w:hAnsi="宋体" w:eastAsia="宋体" w:cs="宋体"/>
                <w:b w:val="0"/>
                <w:bCs w:val="0"/>
                <w:sz w:val="21"/>
                <w:szCs w:val="21"/>
              </w:rPr>
              <w:t>“科学领先，顾客满意，持续改进，行业领先，服务一流 ”。</w:t>
            </w:r>
          </w:p>
          <w:p>
            <w:pPr>
              <w:spacing w:line="400" w:lineRule="exact"/>
              <w:rPr>
                <w:rFonts w:hint="eastAsia" w:ascii="宋体" w:hAnsi="宋体" w:eastAsia="宋体" w:cs="宋体"/>
                <w:b w:val="0"/>
                <w:bCs w:val="0"/>
                <w:sz w:val="21"/>
                <w:szCs w:val="21"/>
              </w:rPr>
            </w:pPr>
            <w:r>
              <w:rPr>
                <w:rFonts w:hint="eastAsia" w:ascii="宋体" w:hAnsi="宋体" w:eastAsia="宋体" w:cs="宋体"/>
                <w:b w:val="0"/>
                <w:bCs w:val="0"/>
                <w:sz w:val="21"/>
                <w:szCs w:val="21"/>
              </w:rPr>
              <w:t xml:space="preserve">环境职业健康安全方针： </w:t>
            </w:r>
          </w:p>
          <w:p>
            <w:pPr>
              <w:spacing w:line="360" w:lineRule="auto"/>
              <w:jc w:val="both"/>
              <w:rPr>
                <w:rFonts w:hint="eastAsia" w:ascii="宋体" w:hAnsi="宋体" w:eastAsia="宋体" w:cs="宋体"/>
                <w:b w:val="0"/>
                <w:bCs w:val="0"/>
                <w:sz w:val="21"/>
                <w:szCs w:val="21"/>
              </w:rPr>
            </w:pPr>
            <w:r>
              <w:rPr>
                <w:rFonts w:hint="eastAsia" w:ascii="宋体" w:hAnsi="宋体" w:eastAsia="宋体" w:cs="宋体"/>
                <w:b w:val="0"/>
                <w:bCs w:val="0"/>
                <w:sz w:val="21"/>
                <w:szCs w:val="21"/>
              </w:rPr>
              <w:t>“预防为主，遵规守法，确保环境安全；以人为本，持续改进，实现平安和谐 ”。</w:t>
            </w:r>
          </w:p>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10" w:firstLineChars="100"/>
              <w:rPr>
                <w:rFonts w:ascii="宋体" w:hAnsi="宋体"/>
                <w:color w:val="000000" w:themeColor="text1"/>
              </w:rPr>
            </w:pPr>
            <w:r>
              <w:rPr>
                <w:rFonts w:hint="eastAsia" w:ascii="宋体" w:hAnsi="宋体"/>
                <w:color w:val="000000" w:themeColor="text1"/>
              </w:rPr>
              <w:t>制定并实施了相关程序和安全生产管理制度</w:t>
            </w:r>
            <w:r>
              <w:rPr>
                <w:rFonts w:ascii="宋体" w:hAnsi="宋体"/>
                <w:color w:val="000000" w:themeColor="text1"/>
              </w:rPr>
              <w:t>，</w:t>
            </w:r>
            <w:r>
              <w:rPr>
                <w:rFonts w:hint="eastAsia" w:ascii="宋体" w:hAnsi="宋体"/>
                <w:color w:val="000000" w:themeColor="text1"/>
              </w:rPr>
              <w:t>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质量管理体系过程有：合同评审、过程监控管理；产品验收管理；监视和测量设备管理；。</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lang w:eastAsia="zh-CN"/>
              </w:rPr>
              <w:t>运输服务</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 xml:space="preserve">需要确认过程：  </w:t>
            </w:r>
          </w:p>
          <w:p>
            <w:pPr>
              <w:adjustRightInd w:val="0"/>
              <w:spacing w:line="300" w:lineRule="auto"/>
              <w:textAlignment w:val="baseline"/>
              <w:rPr>
                <w:rFonts w:hint="eastAsia" w:ascii="宋体" w:hAnsi="宋体" w:eastAsia="宋体"/>
                <w:sz w:val="21"/>
                <w:szCs w:val="21"/>
                <w:lang w:eastAsia="zh-CN"/>
              </w:rPr>
            </w:pPr>
            <w:r>
              <w:rPr>
                <w:b/>
                <w:color w:val="000000" w:themeColor="text1"/>
                <w:sz w:val="20"/>
                <w:szCs w:val="20"/>
              </w:rPr>
              <w:pict>
                <v:shape id="_x0000_s2050" o:spid="_x0000_s2050" o:spt="32" type="#_x0000_t32" style="position:absolute;left:0pt;margin-left:157.9pt;margin-top:12.75pt;height:0pt;width:261.75pt;z-index:251671552;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2051" o:spid="_x0000_s2051" o:spt="32" type="#_x0000_t32" style="position:absolute;left:0pt;margin-left:55.15pt;margin-top:12.75pt;height:0pt;width:42pt;z-index:251670528;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不适用条款是</w:t>
            </w:r>
            <w:r>
              <w:rPr>
                <w:rFonts w:hint="eastAsia" w:ascii="宋体" w:hAnsi="宋体"/>
                <w:b/>
                <w:color w:val="000000" w:themeColor="text1"/>
                <w:sz w:val="20"/>
                <w:szCs w:val="20"/>
                <w:lang w:val="en-US" w:eastAsia="zh-CN"/>
              </w:rPr>
              <w:t>8.3</w:t>
            </w:r>
            <w:r>
              <w:rPr>
                <w:rFonts w:hint="eastAsia" w:ascii="宋体" w:hAnsi="宋体"/>
                <w:b/>
                <w:color w:val="000000" w:themeColor="text1"/>
                <w:sz w:val="20"/>
                <w:szCs w:val="20"/>
              </w:rPr>
              <w:t xml:space="preserve"> </w:t>
            </w:r>
            <w:r>
              <w:rPr>
                <w:rFonts w:hint="eastAsia" w:ascii="宋体" w:hAnsi="宋体"/>
                <w:b/>
                <w:color w:val="000000" w:themeColor="text1"/>
                <w:sz w:val="20"/>
                <w:szCs w:val="20"/>
                <w:highlight w:val="none"/>
              </w:rPr>
              <w:t xml:space="preserve">  ，不适用理由：</w:t>
            </w:r>
            <w:r>
              <w:rPr>
                <w:rFonts w:hint="eastAsia" w:ascii="宋体" w:hAnsi="宋体"/>
                <w:sz w:val="21"/>
                <w:szCs w:val="21"/>
                <w:highlight w:val="none"/>
              </w:rPr>
              <w:t>公司</w:t>
            </w:r>
            <w:r>
              <w:rPr>
                <w:rFonts w:hint="eastAsia" w:ascii="宋体" w:cs="宋体"/>
                <w:sz w:val="21"/>
                <w:szCs w:val="21"/>
                <w:highlight w:val="none"/>
              </w:rPr>
              <w:t>许可范围内的普通货物运输服务按相应国标和行业标准以</w:t>
            </w:r>
            <w:r>
              <w:rPr>
                <w:rFonts w:hint="eastAsia" w:ascii="宋体" w:cs="宋体"/>
                <w:sz w:val="21"/>
                <w:szCs w:val="21"/>
                <w:highlight w:val="none"/>
                <w:u w:val="single"/>
              </w:rPr>
              <w:t>及客户协议执行，暂</w:t>
            </w:r>
            <w:r>
              <w:rPr>
                <w:rFonts w:hint="eastAsia" w:ascii="宋体" w:hAnsi="宋体"/>
                <w:sz w:val="21"/>
                <w:szCs w:val="21"/>
                <w:highlight w:val="none"/>
                <w:u w:val="single"/>
              </w:rPr>
              <w:t>不涉及设计与开发</w:t>
            </w:r>
            <w:r>
              <w:rPr>
                <w:rFonts w:hint="eastAsia" w:ascii="宋体" w:hAnsi="宋体" w:cs="宋体"/>
                <w:bCs/>
                <w:sz w:val="21"/>
                <w:szCs w:val="21"/>
                <w:u w:val="single"/>
              </w:rPr>
              <w:t xml:space="preserve"> </w:t>
            </w:r>
            <w:r>
              <w:rPr>
                <w:rFonts w:hint="eastAsia" w:ascii="宋体" w:hAnsi="宋体" w:cs="宋体"/>
                <w:bCs/>
                <w:sz w:val="21"/>
                <w:szCs w:val="21"/>
                <w:lang w:eastAsia="zh-CN"/>
              </w:rPr>
              <w:t>。</w:t>
            </w:r>
            <w:r>
              <w:rPr>
                <w:rFonts w:hint="eastAsia" w:ascii="宋体" w:hAnsi="宋体" w:cs="宋体"/>
                <w:bCs/>
                <w:sz w:val="21"/>
                <w:szCs w:val="21"/>
              </w:rPr>
              <w:t xml:space="preserve">  </w:t>
            </w:r>
          </w:p>
          <w:p>
            <w:pPr>
              <w:tabs>
                <w:tab w:val="left" w:pos="540"/>
              </w:tabs>
              <w:spacing w:line="300" w:lineRule="exact"/>
              <w:ind w:left="201" w:hanging="211" w:hangingChars="100"/>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15" w:firstLineChars="150"/>
              <w:rPr>
                <w:rFonts w:asciiTheme="minorEastAsia" w:hAnsiTheme="minorEastAsia" w:eastAsiaTheme="minorEastAsia"/>
                <w:b/>
                <w:color w:val="000000" w:themeColor="text1"/>
                <w:sz w:val="20"/>
                <w:szCs w:val="20"/>
              </w:rPr>
            </w:pPr>
            <w:r>
              <w:rPr>
                <w:rFonts w:hint="eastAsia" w:asciiTheme="minorEastAsia" w:hAnsiTheme="minorEastAsia" w:eastAsiaTheme="minorEastAsia"/>
                <w:bCs/>
                <w:iCs/>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3"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420" w:firstLineChars="200"/>
              <w:rPr>
                <w:rFonts w:ascii="宋体" w:hAnsi="宋体"/>
                <w:b/>
                <w:color w:val="000000" w:themeColor="text1"/>
                <w:spacing w:val="-8"/>
                <w:sz w:val="20"/>
                <w:szCs w:val="20"/>
              </w:rPr>
            </w:pPr>
            <w:r>
              <w:rPr>
                <w:rFonts w:hint="eastAsia" w:ascii="宋体" w:hAnsi="宋体"/>
                <w:color w:val="000000" w:themeColor="text1"/>
              </w:rPr>
              <w:t>组织建立了危险源识别、评价控制程序，识别评价了危险源、风险相关的过程，评价出了重要危险源，与之相关的过程有</w:t>
            </w:r>
            <w:r>
              <w:rPr>
                <w:rFonts w:hint="eastAsia" w:ascii="宋体" w:hAnsi="宋体"/>
                <w:color w:val="000000" w:themeColor="text1"/>
                <w:lang w:eastAsia="zh-CN"/>
              </w:rPr>
              <w:t>仓储、运输</w:t>
            </w:r>
            <w:r>
              <w:rPr>
                <w:rFonts w:hint="eastAsia" w:ascii="宋体" w:hAnsi="宋体"/>
                <w:color w:val="000000" w:themeColor="text1"/>
              </w:rPr>
              <w:t>，针对重要危险源制定了管理方案。控制措施实施有效。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1"/>
              <w:numPr>
                <w:ilvl w:val="0"/>
                <w:numId w:val="2"/>
              </w:numPr>
              <w:tabs>
                <w:tab w:val="left" w:pos="540"/>
              </w:tabs>
              <w:spacing w:line="300" w:lineRule="exact"/>
              <w:ind w:firstLineChars="0"/>
              <w:rPr>
                <w:rFonts w:ascii="宋体" w:hAnsi="宋体"/>
                <w:b/>
                <w:color w:val="000000" w:themeColor="text1"/>
                <w:szCs w:val="21"/>
                <w:u w:val="single"/>
              </w:rPr>
            </w:pPr>
            <w:r>
              <w:rPr>
                <w:rFonts w:hint="eastAsia" w:ascii="宋体" w:hAnsi="宋体"/>
                <w:b/>
                <w:color w:val="000000" w:themeColor="text1"/>
                <w:szCs w:val="21"/>
              </w:rPr>
              <w:t>获取法律法规项，■法律法规获取充分，□法律法规获取有遗漏，缺少</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0" w:firstLineChars="200"/>
              <w:rPr>
                <w:rFonts w:ascii="宋体" w:hAnsi="宋体"/>
                <w:b/>
                <w:color w:val="000000" w:themeColor="text1"/>
                <w:sz w:val="20"/>
                <w:szCs w:val="20"/>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质量目标</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 xml:space="preserve"> </w:t>
            </w:r>
          </w:p>
          <w:p>
            <w:pPr>
              <w:tabs>
                <w:tab w:val="left" w:pos="3731"/>
              </w:tabs>
              <w:adjustRightInd w:val="0"/>
              <w:snapToGrid w:val="0"/>
              <w:spacing w:line="312" w:lineRule="auto"/>
              <w:rPr>
                <w:rFonts w:hint="eastAsia" w:ascii="宋体" w:hAnsi="宋体" w:eastAsia="宋体" w:cs="宋体"/>
                <w:color w:val="000000"/>
                <w:sz w:val="21"/>
                <w:szCs w:val="21"/>
              </w:rPr>
            </w:pPr>
            <w:r>
              <w:rPr>
                <w:rFonts w:hint="eastAsia" w:ascii="宋体" w:hAnsi="宋体"/>
                <w:color w:val="000000"/>
                <w:sz w:val="21"/>
                <w:szCs w:val="21"/>
              </w:rPr>
              <w:t>1)</w:t>
            </w:r>
            <w:r>
              <w:rPr>
                <w:rFonts w:hint="eastAsia" w:ascii="宋体" w:hAnsi="宋体" w:eastAsia="宋体" w:cs="宋体"/>
                <w:sz w:val="21"/>
                <w:szCs w:val="21"/>
              </w:rPr>
              <w:t>合同履行率100%；</w:t>
            </w:r>
          </w:p>
          <w:p>
            <w:pPr>
              <w:tabs>
                <w:tab w:val="left" w:pos="3731"/>
              </w:tabs>
              <w:adjustRightInd w:val="0"/>
              <w:snapToGrid w:val="0"/>
              <w:spacing w:line="312" w:lineRule="auto"/>
              <w:rPr>
                <w:rFonts w:hint="eastAsia" w:ascii="宋体" w:hAnsi="宋体" w:eastAsia="宋体" w:cs="宋体"/>
                <w:color w:val="000000"/>
                <w:sz w:val="21"/>
                <w:szCs w:val="21"/>
              </w:rPr>
            </w:pPr>
            <w:r>
              <w:rPr>
                <w:rFonts w:hint="eastAsia" w:ascii="宋体" w:hAnsi="宋体" w:eastAsia="宋体" w:cs="宋体"/>
                <w:color w:val="000000"/>
                <w:sz w:val="21"/>
                <w:szCs w:val="21"/>
              </w:rPr>
              <w:t>2)</w:t>
            </w:r>
            <w:r>
              <w:rPr>
                <w:rFonts w:hint="eastAsia" w:ascii="宋体" w:hAnsi="宋体" w:eastAsia="宋体" w:cs="宋体"/>
                <w:sz w:val="21"/>
                <w:szCs w:val="21"/>
              </w:rPr>
              <w:t>顾客满意率≥90分</w:t>
            </w:r>
            <w:r>
              <w:rPr>
                <w:rFonts w:hint="eastAsia" w:ascii="宋体" w:hAnsi="宋体" w:eastAsia="宋体" w:cs="宋体"/>
                <w:color w:val="000000"/>
                <w:sz w:val="21"/>
                <w:szCs w:val="21"/>
              </w:rPr>
              <w:t>。 </w:t>
            </w:r>
          </w:p>
          <w:p>
            <w:pPr>
              <w:tabs>
                <w:tab w:val="left" w:pos="3731"/>
              </w:tabs>
              <w:adjustRightInd w:val="0"/>
              <w:snapToGrid w:val="0"/>
              <w:spacing w:line="312"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环境、职业健康安全目标 ：</w:t>
            </w:r>
          </w:p>
          <w:p>
            <w:pPr>
              <w:tabs>
                <w:tab w:val="left" w:pos="3731"/>
              </w:tabs>
              <w:adjustRightInd w:val="0"/>
              <w:snapToGrid w:val="0"/>
              <w:spacing w:line="312" w:lineRule="auto"/>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火灾发生率为0；</w:t>
            </w:r>
          </w:p>
          <w:p>
            <w:pPr>
              <w:tabs>
                <w:tab w:val="left" w:pos="3731"/>
              </w:tabs>
              <w:adjustRightInd w:val="0"/>
              <w:snapToGrid w:val="0"/>
              <w:spacing w:line="312" w:lineRule="auto"/>
              <w:rPr>
                <w:rFonts w:hint="eastAsia" w:ascii="宋体" w:hAnsi="宋体" w:eastAsia="宋体" w:cs="宋体"/>
                <w:sz w:val="21"/>
                <w:szCs w:val="21"/>
                <w:lang w:eastAsia="zh-CN"/>
              </w:rPr>
            </w:pPr>
            <w:r>
              <w:rPr>
                <w:rFonts w:hint="eastAsia" w:ascii="宋体" w:hAnsi="宋体" w:cs="宋体"/>
                <w:sz w:val="21"/>
                <w:szCs w:val="21"/>
                <w:lang w:val="en-US" w:eastAsia="zh-CN"/>
              </w:rPr>
              <w:t>2）</w:t>
            </w:r>
            <w:r>
              <w:rPr>
                <w:rFonts w:hint="eastAsia" w:ascii="宋体" w:hAnsi="宋体" w:eastAsia="宋体" w:cs="宋体"/>
                <w:sz w:val="21"/>
                <w:szCs w:val="21"/>
              </w:rPr>
              <w:t>固废处置合规率100%</w:t>
            </w:r>
            <w:r>
              <w:rPr>
                <w:rFonts w:hint="eastAsia" w:ascii="宋体" w:hAnsi="宋体" w:cs="宋体"/>
                <w:sz w:val="21"/>
                <w:szCs w:val="21"/>
                <w:lang w:eastAsia="zh-CN"/>
              </w:rPr>
              <w:t>；</w:t>
            </w:r>
          </w:p>
          <w:p>
            <w:pPr>
              <w:tabs>
                <w:tab w:val="left" w:pos="3731"/>
              </w:tabs>
              <w:adjustRightInd w:val="0"/>
              <w:snapToGrid w:val="0"/>
              <w:spacing w:line="312" w:lineRule="auto"/>
              <w:rPr>
                <w:rFonts w:ascii="宋体" w:hAnsi="宋体"/>
                <w:b/>
                <w:color w:val="000000" w:themeColor="text1"/>
              </w:rPr>
            </w:pPr>
            <w:r>
              <w:rPr>
                <w:rFonts w:hint="eastAsia" w:ascii="宋体" w:hAnsi="宋体" w:cs="宋体"/>
                <w:sz w:val="21"/>
                <w:szCs w:val="21"/>
                <w:lang w:val="en-US" w:eastAsia="zh-CN"/>
              </w:rPr>
              <w:t>3）</w:t>
            </w:r>
            <w:r>
              <w:rPr>
                <w:rFonts w:hint="eastAsia" w:ascii="宋体" w:hAnsi="宋体" w:eastAsia="宋体" w:cs="宋体"/>
                <w:sz w:val="21"/>
                <w:szCs w:val="21"/>
              </w:rPr>
              <w:t>员工意外伤害为0</w:t>
            </w:r>
            <w:r>
              <w:rPr>
                <w:rFonts w:hint="eastAsia" w:ascii="宋体" w:hAnsi="宋体" w:cs="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rPr>
              <w:t>环境和职业健康安全</w:t>
            </w:r>
            <w:r>
              <w:rPr>
                <w:rFonts w:hint="eastAsia" w:ascii="宋体" w:hAnsi="宋体" w:cs="宋体"/>
                <w:color w:val="000000" w:themeColor="text1"/>
              </w:rPr>
              <w:t>管理体系，体系文件对管理体系各过程进行了识别确定、明确了各要素间的相互关系及其管控要求。公司体系文件于</w:t>
            </w:r>
            <w:r>
              <w:rPr>
                <w:rFonts w:hint="eastAsia" w:ascii="宋体" w:hAnsi="宋体" w:cs="Arial"/>
                <w:color w:val="000000" w:themeColor="text1"/>
              </w:rPr>
              <w:t xml:space="preserve">2019 </w:t>
            </w:r>
            <w:r>
              <w:rPr>
                <w:rFonts w:hint="eastAsia" w:ascii="宋体" w:hAnsi="宋体" w:cs="宋体"/>
                <w:color w:val="000000" w:themeColor="text1"/>
              </w:rPr>
              <w:t>年</w:t>
            </w:r>
            <w:r>
              <w:rPr>
                <w:rFonts w:hint="eastAsia" w:ascii="宋体" w:hAnsi="宋体" w:cs="宋体"/>
                <w:color w:val="000000" w:themeColor="text1"/>
                <w:lang w:val="en-US" w:eastAsia="zh-CN"/>
              </w:rPr>
              <w:t>12</w:t>
            </w:r>
            <w:r>
              <w:rPr>
                <w:rFonts w:hint="eastAsia" w:ascii="宋体" w:hAnsi="宋体" w:cs="宋体"/>
                <w:color w:val="000000" w:themeColor="text1"/>
              </w:rPr>
              <w:t>月</w:t>
            </w:r>
            <w:r>
              <w:rPr>
                <w:rFonts w:hint="eastAsia" w:ascii="宋体" w:hAnsi="宋体" w:cs="宋体"/>
                <w:color w:val="000000" w:themeColor="text1"/>
                <w:lang w:val="en-US" w:eastAsia="zh-CN"/>
              </w:rPr>
              <w:t>10</w:t>
            </w:r>
            <w:r>
              <w:rPr>
                <w:rFonts w:hint="eastAsia" w:ascii="宋体" w:hAnsi="宋体" w:cs="宋体"/>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ascii="宋体" w:hAnsi="宋体"/>
                <w:szCs w:val="21"/>
              </w:rPr>
              <w:t>人力资源管理</w:t>
            </w:r>
            <w:r>
              <w:rPr>
                <w:rFonts w:hint="eastAsia" w:ascii="宋体" w:hAnsi="宋体"/>
                <w:bCs/>
                <w:iCs/>
                <w:szCs w:val="22"/>
              </w:rPr>
              <w:t>及相关服务运行环境，可以维持管理体系的正常运行。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400" w:lineRule="exact"/>
              <w:rPr>
                <w:rFonts w:ascii="宋体" w:hAnsi="宋体"/>
                <w:b/>
                <w:color w:val="000000" w:themeColor="text1"/>
                <w:sz w:val="20"/>
                <w:szCs w:val="20"/>
              </w:rPr>
            </w:pPr>
            <w:r>
              <w:rPr>
                <w:rFonts w:hint="eastAsia" w:ascii="宋体" w:hAnsi="宋体"/>
                <w:szCs w:val="21"/>
                <w:highlight w:val="none"/>
              </w:rPr>
              <w:t>办公场所面积</w:t>
            </w:r>
            <w:r>
              <w:rPr>
                <w:rFonts w:hint="eastAsia" w:ascii="宋体" w:hAnsi="宋体"/>
                <w:szCs w:val="21"/>
                <w:highlight w:val="none"/>
                <w:lang w:val="en-US" w:eastAsia="zh-CN"/>
              </w:rPr>
              <w:t>150</w:t>
            </w:r>
            <w:r>
              <w:rPr>
                <w:rFonts w:hint="eastAsia" w:ascii="宋体" w:hAnsi="宋体"/>
                <w:szCs w:val="21"/>
                <w:highlight w:val="none"/>
              </w:rPr>
              <w:t>平方左右。</w:t>
            </w:r>
            <w:r>
              <w:rPr>
                <w:rFonts w:hint="eastAsia" w:ascii="宋体" w:hAnsi="宋体" w:cs="宋体"/>
                <w:szCs w:val="21"/>
                <w:highlight w:val="none"/>
              </w:rPr>
              <w:t>主要</w:t>
            </w:r>
            <w:r>
              <w:rPr>
                <w:rFonts w:hint="eastAsia" w:ascii="宋体" w:hAnsi="宋体" w:cs="宋体"/>
                <w:szCs w:val="21"/>
              </w:rPr>
              <w:t>生产设备包括</w:t>
            </w:r>
            <w:r>
              <w:rPr>
                <w:rFonts w:hint="eastAsia" w:ascii="宋体" w:hAnsi="宋体"/>
                <w:szCs w:val="21"/>
                <w:lang w:eastAsia="zh-CN"/>
              </w:rPr>
              <w:t>电脑及办公设备、</w:t>
            </w:r>
            <w:r>
              <w:rPr>
                <w:rFonts w:hint="eastAsia" w:ascii="宋体" w:hAnsi="宋体"/>
                <w:szCs w:val="21"/>
              </w:rPr>
              <w:t>卫星定位系统</w:t>
            </w:r>
            <w:r>
              <w:rPr>
                <w:rFonts w:hint="eastAsia" w:ascii="宋体" w:hAnsi="宋体"/>
                <w:szCs w:val="21"/>
                <w:lang w:eastAsia="zh-CN"/>
              </w:rPr>
              <w:t>（GPS）、</w:t>
            </w:r>
            <w:r>
              <w:rPr>
                <w:rFonts w:hint="eastAsia" w:ascii="宋体" w:hAnsi="宋体" w:cs="宋体"/>
                <w:kern w:val="0"/>
                <w:szCs w:val="21"/>
                <w:lang w:eastAsia="zh-CN"/>
              </w:rPr>
              <w:t>重型厢式汽车</w:t>
            </w:r>
            <w:r>
              <w:rPr>
                <w:rFonts w:hint="eastAsia" w:ascii="宋体" w:hAnsi="宋体" w:cs="宋体"/>
                <w:szCs w:val="21"/>
              </w:rPr>
              <w:t>等</w:t>
            </w:r>
            <w:r>
              <w:rPr>
                <w:rFonts w:hint="eastAsia" w:ascii="宋体" w:hAnsi="宋体"/>
                <w:szCs w:val="21"/>
              </w:rPr>
              <w:t>，可以满足许可范围内的普通货运</w:t>
            </w:r>
            <w:r>
              <w:rPr>
                <w:rFonts w:hint="eastAsia" w:ascii="宋体" w:hAnsi="宋体"/>
                <w:szCs w:val="21"/>
                <w:lang w:eastAsia="zh-CN"/>
              </w:rPr>
              <w:t>服务的</w:t>
            </w:r>
            <w:r>
              <w:rPr>
                <w:rFonts w:hint="eastAsia" w:ascii="宋体" w:hAnsi="宋体" w:cs="宋体"/>
                <w:szCs w:val="21"/>
              </w:rPr>
              <w:t>需</w:t>
            </w:r>
            <w:r>
              <w:rPr>
                <w:rFonts w:hint="eastAsia" w:ascii="宋体" w:hAnsi="宋体"/>
                <w:szCs w:val="21"/>
              </w:rPr>
              <w:t>要</w:t>
            </w:r>
            <w:r>
              <w:rPr>
                <w:rFonts w:hint="eastAsia" w:ascii="宋体" w:hAnsi="宋体" w:cs="宋体"/>
                <w:szCs w:val="21"/>
              </w:rPr>
              <w:t>。对设备按月方式进行维护保养，并实施。特种设备：无。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rPr>
                <w:rFonts w:ascii="宋体" w:hAnsi="宋体"/>
                <w:b/>
                <w:color w:val="000000" w:themeColor="text1"/>
                <w:sz w:val="20"/>
                <w:szCs w:val="20"/>
              </w:rPr>
            </w:pPr>
            <w:r>
              <w:rPr>
                <w:rFonts w:hint="eastAsia" w:ascii="宋体" w:hAnsi="宋体" w:cs="宋体"/>
                <w:szCs w:val="21"/>
              </w:rPr>
              <w:t>办公、</w:t>
            </w:r>
            <w:r>
              <w:rPr>
                <w:rFonts w:hint="eastAsia" w:ascii="宋体" w:hAnsi="宋体"/>
                <w:szCs w:val="21"/>
              </w:rPr>
              <w:t>维修服务</w:t>
            </w:r>
            <w:r>
              <w:rPr>
                <w:rFonts w:hint="eastAsia" w:ascii="宋体" w:hAnsi="宋体" w:cs="宋体"/>
                <w:szCs w:val="21"/>
              </w:rPr>
              <w:t>场所和内设备布置合理，通道畅通，照明设施齐全，均配备了消防设施等设施。办公室明亮，培训场所光线较充足。每月由</w:t>
            </w:r>
            <w:r>
              <w:rPr>
                <w:rFonts w:hint="eastAsia" w:ascii="宋体" w:hAnsi="宋体" w:cs="宋体"/>
                <w:szCs w:val="21"/>
                <w:lang w:eastAsia="zh-CN"/>
              </w:rPr>
              <w:t>行政部</w:t>
            </w:r>
            <w:r>
              <w:rPr>
                <w:rFonts w:hint="eastAsia" w:ascii="宋体" w:hAnsi="宋体" w:cs="宋体"/>
                <w:szCs w:val="21"/>
              </w:rPr>
              <w:t>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监视和测量资源</w:t>
            </w:r>
          </w:p>
          <w:p>
            <w:pPr>
              <w:spacing w:line="400" w:lineRule="exact"/>
              <w:rPr>
                <w:rFonts w:ascii="宋体" w:hAnsi="宋体"/>
                <w:b/>
                <w:color w:val="000000" w:themeColor="text1"/>
                <w:sz w:val="20"/>
                <w:szCs w:val="20"/>
              </w:rPr>
            </w:pPr>
            <w:r>
              <w:rPr>
                <w:rFonts w:hint="eastAsia" w:ascii="宋体" w:hAnsi="宋体"/>
                <w:szCs w:val="21"/>
                <w:highlight w:val="none"/>
              </w:rPr>
              <w:t>卫星定位系统</w:t>
            </w:r>
            <w:r>
              <w:rPr>
                <w:rFonts w:hint="eastAsia" w:ascii="宋体" w:hAnsi="宋体"/>
                <w:szCs w:val="21"/>
                <w:highlight w:val="none"/>
                <w:lang w:eastAsia="zh-CN"/>
              </w:rPr>
              <w:t>（</w:t>
            </w:r>
            <w:r>
              <w:rPr>
                <w:rFonts w:hint="eastAsia" w:ascii="宋体" w:hAnsi="宋体"/>
                <w:szCs w:val="21"/>
                <w:highlight w:val="none"/>
                <w:lang w:val="en-US" w:eastAsia="zh-CN"/>
              </w:rPr>
              <w:t>GPS）</w:t>
            </w:r>
            <w:r>
              <w:rPr>
                <w:rFonts w:hint="eastAsia" w:ascii="宋体" w:hAnsi="宋体"/>
                <w:szCs w:val="21"/>
                <w:highlight w:val="none"/>
              </w:rPr>
              <w:t>，由</w:t>
            </w:r>
            <w:r>
              <w:rPr>
                <w:rFonts w:hint="eastAsia" w:ascii="宋体" w:hAnsi="宋体" w:cs="宋体"/>
                <w:szCs w:val="21"/>
                <w:highlight w:val="none"/>
              </w:rPr>
              <w:t>行业管理部门指定的第三方公司</w:t>
            </w:r>
            <w:r>
              <w:rPr>
                <w:rFonts w:hint="eastAsia" w:ascii="宋体" w:hAnsi="宋体"/>
                <w:szCs w:val="21"/>
                <w:highlight w:val="none"/>
              </w:rPr>
              <w:t>安装确认和维护</w:t>
            </w:r>
            <w:r>
              <w:rPr>
                <w:rFonts w:hint="eastAsia" w:ascii="宋体" w:hAnsi="宋体"/>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240" w:lineRule="exact"/>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sz w:val="20"/>
                <w:szCs w:val="20"/>
              </w:rPr>
            </w:pPr>
            <w:r>
              <w:rPr>
                <w:rFonts w:hint="eastAsia" w:ascii="宋体" w:hAnsi="宋体"/>
                <w:b/>
                <w:sz w:val="20"/>
                <w:szCs w:val="20"/>
              </w:rPr>
              <w:t>环保设施：</w:t>
            </w:r>
          </w:p>
          <w:p>
            <w:pPr>
              <w:spacing w:line="240" w:lineRule="exact"/>
              <w:rPr>
                <w:rFonts w:ascii="宋体" w:hAnsi="宋体"/>
                <w:sz w:val="20"/>
                <w:szCs w:val="20"/>
              </w:rPr>
            </w:pPr>
            <w:r>
              <w:rPr>
                <w:rFonts w:hint="eastAsia" w:ascii="宋体" w:hAnsi="宋体"/>
                <w:sz w:val="20"/>
                <w:szCs w:val="20"/>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sz w:val="20"/>
                <w:szCs w:val="20"/>
              </w:rPr>
            </w:pPr>
            <w:r>
              <w:rPr>
                <w:rFonts w:hint="eastAsia" w:ascii="宋体" w:hAnsi="宋体"/>
                <w:b/>
                <w:sz w:val="20"/>
                <w:szCs w:val="20"/>
              </w:rPr>
              <w:t>职业健康安全设施：</w:t>
            </w:r>
          </w:p>
          <w:p>
            <w:pPr>
              <w:spacing w:line="240" w:lineRule="exact"/>
              <w:rPr>
                <w:rFonts w:ascii="宋体" w:hAnsi="宋体"/>
                <w:sz w:val="20"/>
                <w:szCs w:val="20"/>
              </w:rPr>
            </w:pPr>
            <w:r>
              <w:rPr>
                <w:rFonts w:hint="eastAsia" w:ascii="宋体" w:hAnsi="宋体"/>
                <w:sz w:val="20"/>
                <w:szCs w:val="20"/>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内部沟通的效果：良好</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外部信息的接收、成文并答复的情况（E、S填写）：对会议通知和规定等登记处理</w:t>
            </w:r>
          </w:p>
          <w:p>
            <w:pPr>
              <w:spacing w:line="240" w:lineRule="exact"/>
              <w:rPr>
                <w:rFonts w:ascii="楷体_GB2312" w:eastAsia="楷体_GB2312"/>
                <w:b/>
                <w:color w:val="000000" w:themeColor="text1"/>
                <w:sz w:val="20"/>
                <w:szCs w:val="20"/>
              </w:rPr>
            </w:pPr>
          </w:p>
          <w:p>
            <w:pPr>
              <w:spacing w:line="240" w:lineRule="exact"/>
              <w:rPr>
                <w:szCs w:val="21"/>
              </w:rPr>
            </w:pPr>
            <w:r>
              <w:rPr>
                <w:rFonts w:hint="eastAsia" w:ascii="楷体_GB2312" w:eastAsia="楷体_GB2312"/>
                <w:b/>
                <w:color w:val="000000" w:themeColor="text1"/>
                <w:sz w:val="20"/>
                <w:szCs w:val="20"/>
              </w:rPr>
              <w:t>重要环境因素信息对外交流情况（EMS填写）：</w:t>
            </w:r>
            <w:r>
              <w:rPr>
                <w:rFonts w:hint="eastAsia"/>
                <w:szCs w:val="21"/>
              </w:rPr>
              <w:t>主要通过网络、交流及公开信、合同等方式进行，并达成一致性意见实施有效控制</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OHSMS事务代表协商和交流的情况（OHSMS填写）：</w:t>
            </w:r>
            <w:r>
              <w:rPr>
                <w:rFonts w:hint="eastAsia" w:ascii="宋体" w:hAnsi="宋体" w:cs="Arial"/>
                <w:szCs w:val="21"/>
              </w:rPr>
              <w:t>与安全健康管理有关的法律法规，包括《劳动合同法》、《工伤保险条例》、《职业病防治法》等关于员工权益、保险等内容</w:t>
            </w:r>
          </w:p>
          <w:p>
            <w:pPr>
              <w:spacing w:line="240" w:lineRule="exact"/>
              <w:rPr>
                <w:rFonts w:ascii="楷体_GB2312" w:eastAsia="楷体_GB2312"/>
                <w:b/>
                <w:color w:val="000000" w:themeColor="text1"/>
                <w:szCs w:val="21"/>
              </w:rPr>
            </w:pP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rPr>
                <w:b/>
                <w:color w:val="000000" w:themeColor="text1"/>
                <w:sz w:val="20"/>
                <w:szCs w:val="20"/>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4"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rPr>
                <w:rFonts w:ascii="宋体" w:hAnsi="宋体" w:cs="宋体"/>
                <w:color w:val="000000"/>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b/>
                <w:color w:val="000000" w:themeColor="text1"/>
                <w:sz w:val="20"/>
                <w:szCs w:val="20"/>
              </w:rPr>
            </w:pPr>
            <w:r>
              <w:rPr>
                <w:rFonts w:hint="eastAsia"/>
                <w:b/>
                <w:color w:val="000000" w:themeColor="text1"/>
                <w:sz w:val="20"/>
                <w:szCs w:val="20"/>
              </w:rPr>
              <w:t>(应说明相关证据)：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300" w:lineRule="exact"/>
              <w:ind w:firstLine="197" w:firstLineChars="98"/>
              <w:rPr>
                <w:b/>
                <w:color w:val="000000" w:themeColor="text1"/>
                <w:sz w:val="20"/>
                <w:szCs w:val="20"/>
              </w:rPr>
            </w:pPr>
            <w:r>
              <w:rPr>
                <w:rFonts w:hint="eastAsia"/>
                <w:b/>
                <w:color w:val="000000" w:themeColor="text1"/>
                <w:sz w:val="20"/>
                <w:szCs w:val="20"/>
              </w:rPr>
              <w:t>无</w:t>
            </w: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rPr>
                <w:b/>
                <w:color w:val="000000" w:themeColor="text1"/>
                <w:sz w:val="20"/>
                <w:szCs w:val="20"/>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pStyle w:val="11"/>
              <w:tabs>
                <w:tab w:val="center" w:pos="3169"/>
              </w:tabs>
              <w:spacing w:line="400" w:lineRule="exact"/>
              <w:ind w:firstLine="0" w:firstLineChars="0"/>
              <w:jc w:val="left"/>
              <w:rPr>
                <w:b/>
                <w:color w:val="000000" w:themeColor="text1"/>
                <w:sz w:val="20"/>
                <w:szCs w:val="20"/>
              </w:rPr>
            </w:pPr>
            <w:r>
              <w:rPr>
                <w:rFonts w:hint="eastAsia" w:asciiTheme="minorEastAsia" w:hAnsiTheme="minorEastAsia" w:eastAsiaTheme="minorEastAsia"/>
                <w:bCs/>
                <w:iCs/>
              </w:rPr>
              <w:t>组织重要环境因素为</w:t>
            </w:r>
            <w:r>
              <w:rPr>
                <w:rFonts w:hint="eastAsia" w:ascii="宋体" w:hAnsi="宋体" w:cs="宋体"/>
                <w:szCs w:val="21"/>
                <w:lang w:eastAsia="zh-CN"/>
              </w:rPr>
              <w:t>潜在</w:t>
            </w:r>
            <w:r>
              <w:rPr>
                <w:rFonts w:hint="eastAsia" w:ascii="宋体" w:hAnsi="宋体" w:cs="宋体"/>
                <w:szCs w:val="21"/>
              </w:rPr>
              <w:t>火灾</w:t>
            </w:r>
            <w:r>
              <w:rPr>
                <w:rFonts w:hint="eastAsia" w:ascii="宋体" w:hAnsi="宋体" w:cs="宋体"/>
                <w:szCs w:val="21"/>
                <w:lang w:eastAsia="zh-CN"/>
              </w:rPr>
              <w:t>、固废</w:t>
            </w:r>
            <w:r>
              <w:rPr>
                <w:rFonts w:hint="eastAsia" w:ascii="宋体" w:hAnsi="宋体" w:cs="宋体"/>
                <w:szCs w:val="21"/>
              </w:rPr>
              <w:t>排放</w:t>
            </w:r>
            <w:r>
              <w:rPr>
                <w:rFonts w:hint="eastAsia" w:ascii="宋体" w:hAnsi="宋体" w:cs="宋体"/>
                <w:szCs w:val="21"/>
                <w:lang w:eastAsia="zh-CN"/>
              </w:rPr>
              <w:t>、</w:t>
            </w:r>
            <w:r>
              <w:rPr>
                <w:rFonts w:hint="eastAsia" w:ascii="宋体" w:hAnsi="宋体" w:cs="宋体"/>
                <w:szCs w:val="21"/>
                <w:lang w:val="en-US" w:eastAsia="zh-CN"/>
              </w:rPr>
              <w:t>噪声</w:t>
            </w:r>
            <w:r>
              <w:rPr>
                <w:rFonts w:hint="eastAsia" w:ascii="宋体" w:hAnsi="宋体" w:cs="宋体"/>
                <w:szCs w:val="21"/>
              </w:rPr>
              <w:t>排放</w:t>
            </w:r>
            <w:r>
              <w:rPr>
                <w:rFonts w:hint="eastAsia" w:asciiTheme="minorEastAsia" w:hAnsiTheme="minorEastAsia" w:eastAsiaTheme="minorEastAsia"/>
                <w:bCs/>
                <w:iCs/>
              </w:rPr>
              <w:t>，需要应对的风险和机遇相关的过程为销售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pStyle w:val="17"/>
              <w:rPr>
                <w:b/>
                <w:color w:val="000000" w:themeColor="text1"/>
                <w:sz w:val="20"/>
                <w:szCs w:val="20"/>
              </w:rPr>
            </w:pPr>
            <w:r>
              <w:rPr>
                <w:rFonts w:hint="eastAsia" w:asciiTheme="minorEastAsia" w:hAnsiTheme="minorEastAsia" w:eastAsiaTheme="minorEastAsia"/>
                <w:bCs/>
                <w:iCs/>
              </w:rPr>
              <w:t>组织建立了危险源识别、评价控制程序，识别评价了危险源、风险相关的过程，评价出了重要危险源</w:t>
            </w:r>
            <w:r>
              <w:rPr>
                <w:rFonts w:hint="eastAsia" w:asciiTheme="minorEastAsia" w:hAnsiTheme="minorEastAsia" w:eastAsiaTheme="minorEastAsia"/>
                <w:bCs/>
                <w:iCs/>
                <w:lang w:eastAsia="zh-CN"/>
              </w:rPr>
              <w:t>（</w:t>
            </w:r>
            <w:r>
              <w:rPr>
                <w:rFonts w:hint="eastAsia"/>
                <w:szCs w:val="21"/>
              </w:rPr>
              <w:t>火灾</w:t>
            </w:r>
            <w:r>
              <w:rPr>
                <w:rFonts w:hint="eastAsia"/>
                <w:szCs w:val="21"/>
                <w:lang w:eastAsia="zh-CN"/>
              </w:rPr>
              <w:t>、触电、</w:t>
            </w:r>
            <w:r>
              <w:rPr>
                <w:rFonts w:hint="eastAsia"/>
                <w:szCs w:val="21"/>
                <w:lang w:val="en-US" w:eastAsia="zh-CN"/>
              </w:rPr>
              <w:t>交通重大伤亡事故</w:t>
            </w:r>
            <w:r>
              <w:rPr>
                <w:rFonts w:hint="eastAsia" w:asciiTheme="minorEastAsia" w:hAnsiTheme="minorEastAsia" w:eastAsiaTheme="minorEastAsia"/>
                <w:bCs/>
                <w:iCs/>
                <w:lang w:val="en-US" w:eastAsia="zh-CN"/>
              </w:rPr>
              <w:t>）</w:t>
            </w:r>
            <w:r>
              <w:rPr>
                <w:rFonts w:hint="eastAsia" w:asciiTheme="minorEastAsia" w:hAnsiTheme="minorEastAsia" w:eastAsiaTheme="minorEastAsia"/>
                <w:bCs/>
                <w:iCs/>
              </w:rPr>
              <w:t>，与之相关的过程有服务、信息处理过程，针对不可接受风险制定了管理方案。控制措施实施有效。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asciiTheme="minorEastAsia" w:hAnsiTheme="minorEastAsia" w:eastAsiaTheme="minorEastAsia"/>
                <w:b/>
                <w:color w:val="000000" w:themeColor="text1"/>
                <w:spacing w:val="-4"/>
                <w:sz w:val="20"/>
                <w:szCs w:val="20"/>
              </w:rPr>
            </w:pPr>
            <w:r>
              <w:rPr>
                <w:rFonts w:hint="eastAsia" w:asciiTheme="minorEastAsia" w:hAnsiTheme="minorEastAsia" w:eastAsiaTheme="minorEastAsia"/>
                <w:bCs/>
                <w:iCs/>
              </w:rPr>
              <w:t>组织识别了紧急情况，应急准备和响应为潜在火灾，识别合理、有效。应急物资配备有灭火器和消防栓，编制有应急预案，并组织了演练，并对应急预案进行了评价。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color w:val="000000" w:themeColor="text1"/>
                <w:sz w:val="20"/>
                <w:szCs w:val="20"/>
              </w:rPr>
              <w:t>11 .对危险化学品销售、使用、储存、运输处置，规定的执行力度(必要时);</w:t>
            </w:r>
            <w:r>
              <w:rPr>
                <w:rFonts w:hint="eastAsia"/>
                <w:b/>
                <w:sz w:val="20"/>
                <w:szCs w:val="20"/>
              </w:rPr>
              <w:t>（适用时）</w:t>
            </w:r>
          </w:p>
          <w:p>
            <w:pPr>
              <w:spacing w:line="240" w:lineRule="exact"/>
              <w:rPr>
                <w:sz w:val="20"/>
                <w:szCs w:val="20"/>
              </w:rPr>
            </w:pPr>
            <w:r>
              <w:rPr>
                <w:rFonts w:hint="eastAsia"/>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highlight w:val="none"/>
              </w:rPr>
            </w:pPr>
            <w:r>
              <w:rPr>
                <w:rFonts w:hint="eastAsia"/>
                <w:b/>
                <w:color w:val="000000" w:themeColor="text1"/>
                <w:sz w:val="20"/>
                <w:szCs w:val="20"/>
                <w:highlight w:val="none"/>
              </w:rPr>
              <w:t>1. .对质量/环境/职业健康安全目标指标进行定期监测/检查情况</w:t>
            </w:r>
            <w:r>
              <w:rPr>
                <w:rFonts w:hint="eastAsia"/>
                <w:b/>
                <w:sz w:val="20"/>
                <w:szCs w:val="20"/>
                <w:highlight w:val="none"/>
              </w:rPr>
              <w:t>（适用时）</w:t>
            </w:r>
          </w:p>
          <w:p>
            <w:pPr>
              <w:spacing w:line="240" w:lineRule="exact"/>
              <w:ind w:firstLine="105" w:firstLineChars="50"/>
              <w:rPr>
                <w:b/>
                <w:color w:val="000000" w:themeColor="text1"/>
                <w:sz w:val="20"/>
                <w:szCs w:val="20"/>
                <w:highlight w:val="none"/>
              </w:rPr>
            </w:pPr>
            <w:r>
              <w:rPr>
                <w:rFonts w:hint="eastAsia" w:ascii="宋体" w:hAnsi="宋体" w:cs="宋体"/>
                <w:color w:val="000000"/>
                <w:szCs w:val="21"/>
                <w:highlight w:val="none"/>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w:t>
            </w:r>
            <w:r>
              <w:rPr>
                <w:rFonts w:hint="eastAsia" w:ascii="宋体" w:hAnsi="宋体" w:cs="宋体"/>
                <w:szCs w:val="21"/>
                <w:highlight w:val="none"/>
              </w:rPr>
              <w:t>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1月</w:t>
            </w:r>
            <w:r>
              <w:rPr>
                <w:rFonts w:hint="eastAsia" w:ascii="宋体" w:hAnsi="宋体" w:cs="宋体"/>
                <w:szCs w:val="21"/>
                <w:highlight w:val="none"/>
              </w:rPr>
              <w:t>-</w:t>
            </w:r>
            <w:r>
              <w:rPr>
                <w:rFonts w:hint="eastAsia" w:ascii="宋体" w:hAnsi="宋体" w:cs="宋体"/>
                <w:szCs w:val="21"/>
                <w:highlight w:val="none"/>
                <w:lang w:val="en-US" w:eastAsia="zh-CN"/>
              </w:rPr>
              <w:t>2020年8</w:t>
            </w:r>
            <w:r>
              <w:rPr>
                <w:rFonts w:hint="eastAsia" w:ascii="宋体" w:hAnsi="宋体" w:cs="宋体"/>
                <w:szCs w:val="21"/>
                <w:highlight w:val="none"/>
              </w:rPr>
              <w:t>月</w:t>
            </w:r>
            <w:r>
              <w:rPr>
                <w:rFonts w:hint="eastAsia" w:ascii="宋体" w:hAnsi="宋体" w:cs="宋体"/>
                <w:color w:val="000000"/>
                <w:szCs w:val="21"/>
                <w:highlight w:val="none"/>
              </w:rPr>
              <w:t>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highlight w:val="none"/>
              </w:rPr>
            </w:pPr>
            <w:r>
              <w:rPr>
                <w:rFonts w:hint="eastAsia"/>
                <w:b/>
                <w:color w:val="000000" w:themeColor="text1"/>
                <w:sz w:val="20"/>
                <w:szCs w:val="20"/>
                <w:highlight w:val="none"/>
              </w:rPr>
              <w:t>2.顾客满意</w:t>
            </w:r>
          </w:p>
          <w:p>
            <w:pPr>
              <w:spacing w:line="240" w:lineRule="exact"/>
              <w:ind w:left="105" w:leftChars="50" w:firstLine="315" w:firstLineChars="150"/>
              <w:rPr>
                <w:b/>
                <w:color w:val="000000" w:themeColor="text1"/>
                <w:sz w:val="20"/>
                <w:szCs w:val="20"/>
                <w:highlight w:val="none"/>
              </w:rPr>
            </w:pPr>
            <w:r>
              <w:rPr>
                <w:rFonts w:hint="eastAsia" w:ascii="宋体" w:hAnsi="宋体" w:cs="宋体"/>
                <w:color w:val="000000"/>
                <w:szCs w:val="21"/>
                <w:highlight w:val="none"/>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w:t>
            </w:r>
            <w:r>
              <w:rPr>
                <w:rFonts w:hint="eastAsia" w:ascii="宋体" w:hAnsi="宋体" w:cs="宋体"/>
                <w:szCs w:val="21"/>
                <w:highlight w:val="none"/>
              </w:rPr>
              <w:t>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4</w:t>
            </w:r>
            <w:r>
              <w:rPr>
                <w:rFonts w:hint="eastAsia" w:ascii="宋体" w:hAnsi="宋体" w:cs="宋体"/>
                <w:szCs w:val="21"/>
                <w:highlight w:val="none"/>
              </w:rPr>
              <w:t>月实施，满意度评价</w:t>
            </w:r>
            <w:r>
              <w:rPr>
                <w:rFonts w:hint="eastAsia" w:ascii="宋体" w:hAnsi="宋体" w:cs="宋体"/>
                <w:szCs w:val="21"/>
                <w:highlight w:val="none"/>
                <w:lang w:val="en-US" w:eastAsia="zh-CN"/>
              </w:rPr>
              <w:t>92</w:t>
            </w:r>
            <w:r>
              <w:rPr>
                <w:rFonts w:hint="eastAsia" w:ascii="宋体" w:hAnsi="宋体" w:cs="宋体"/>
                <w:szCs w:val="21"/>
                <w:highlight w:val="none"/>
              </w:rPr>
              <w:t>分，总体实现了顾客满意度的质量目标要求。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FF0000"/>
                <w:sz w:val="20"/>
                <w:szCs w:val="20"/>
              </w:rPr>
            </w:pPr>
            <w:r>
              <w:rPr>
                <w:rFonts w:hint="eastAsia" w:ascii="宋体" w:hAnsi="宋体"/>
                <w:szCs w:val="21"/>
              </w:rPr>
              <w:t>建立有《内部审核控制程序》，规定了内审频次一年一次，内审时间：20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6</w:t>
            </w:r>
            <w:r>
              <w:rPr>
                <w:rFonts w:hint="eastAsia" w:ascii="宋体" w:hAnsi="宋体"/>
                <w:szCs w:val="21"/>
              </w:rPr>
              <w:t>月</w:t>
            </w:r>
            <w:r>
              <w:rPr>
                <w:rFonts w:hint="eastAsia" w:ascii="宋体" w:hAnsi="宋体"/>
                <w:szCs w:val="21"/>
                <w:lang w:val="en-US" w:eastAsia="zh-CN"/>
              </w:rPr>
              <w:t>18</w:t>
            </w:r>
            <w:r>
              <w:rPr>
                <w:rFonts w:hint="eastAsia" w:ascii="宋体" w:hAnsi="宋体"/>
                <w:szCs w:val="21"/>
              </w:rPr>
              <w:t>日，拟定了审核实施表，明确了内审范围，内审人员经培训合格上岗，能力满足要求，未出现审核本部门情况，内审不符合项</w:t>
            </w:r>
            <w:r>
              <w:rPr>
                <w:rFonts w:hint="eastAsia" w:ascii="宋体" w:hAnsi="宋体"/>
                <w:szCs w:val="21"/>
                <w:lang w:val="en-US" w:eastAsia="zh-CN"/>
              </w:rPr>
              <w:t>1</w:t>
            </w:r>
            <w:r>
              <w:rPr>
                <w:rFonts w:hint="eastAsia" w:ascii="宋体" w:hAnsi="宋体"/>
                <w:szCs w:val="21"/>
              </w:rPr>
              <w:t>项，涉及行政部</w:t>
            </w:r>
            <w:r>
              <w:rPr>
                <w:rFonts w:hint="eastAsia" w:ascii="宋体" w:hAnsi="宋体"/>
                <w:szCs w:val="21"/>
                <w:lang w:val="en-US" w:eastAsia="zh-CN"/>
              </w:rPr>
              <w:t>Q/</w:t>
            </w:r>
            <w:r>
              <w:rPr>
                <w:rFonts w:hint="eastAsia" w:ascii="宋体" w:hAnsi="宋体"/>
                <w:szCs w:val="21"/>
              </w:rPr>
              <w:t>E/S</w:t>
            </w:r>
            <w:r>
              <w:rPr>
                <w:rFonts w:hint="eastAsia" w:ascii="宋体" w:hAnsi="宋体"/>
                <w:szCs w:val="21"/>
                <w:lang w:val="en-US" w:eastAsia="zh-CN"/>
              </w:rPr>
              <w:t>7.5.3</w:t>
            </w:r>
            <w:r>
              <w:rPr>
                <w:rFonts w:hint="eastAsia" w:ascii="宋体" w:hAnsi="宋体"/>
                <w:szCs w:val="21"/>
              </w:rPr>
              <w:t>条款</w:t>
            </w:r>
            <w:r>
              <w:rPr>
                <w:rFonts w:hint="eastAsia" w:ascii="宋体" w:hAnsi="宋体" w:cs="宋体"/>
                <w:szCs w:val="21"/>
              </w:rPr>
              <w:t>在审核行政部文件控制时,抽查发现：程序文件已发放，但无发放记录</w:t>
            </w:r>
            <w:r>
              <w:rPr>
                <w:rFonts w:hint="eastAsia" w:ascii="宋体" w:hAnsi="宋体"/>
                <w:szCs w:val="21"/>
              </w:rPr>
              <w:t>，针对该不符合项，已及时采取纠正措施后，经内审员验证关闭。内审的有效性需要改善。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r>
              <w:rPr>
                <w:rFonts w:hint="eastAsia" w:ascii="宋体" w:hAnsi="宋体" w:cs="宋体"/>
                <w:szCs w:val="21"/>
              </w:rPr>
              <w:t>管理评审频次为一年一次、本次管理评审于</w:t>
            </w:r>
            <w:r>
              <w:rPr>
                <w:rFonts w:hint="eastAsia" w:ascii="宋体" w:hAnsi="宋体"/>
                <w:szCs w:val="21"/>
              </w:rPr>
              <w:t>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7</w:t>
            </w:r>
            <w:r>
              <w:rPr>
                <w:rFonts w:hint="eastAsia" w:ascii="宋体" w:hAnsi="宋体"/>
                <w:szCs w:val="21"/>
              </w:rPr>
              <w:t>月</w:t>
            </w:r>
            <w:r>
              <w:rPr>
                <w:rFonts w:hint="eastAsia" w:ascii="宋体" w:hAnsi="宋体"/>
                <w:szCs w:val="21"/>
                <w:lang w:val="en-US" w:eastAsia="zh-CN"/>
              </w:rPr>
              <w:t>30</w:t>
            </w:r>
            <w:r>
              <w:rPr>
                <w:rFonts w:hint="eastAsia" w:ascii="宋体" w:hAnsi="宋体"/>
                <w:szCs w:val="21"/>
              </w:rPr>
              <w:t>日</w:t>
            </w:r>
            <w:r>
              <w:rPr>
                <w:rFonts w:hint="eastAsia" w:ascii="宋体" w:hAnsi="宋体" w:cs="宋体"/>
                <w:szCs w:val="21"/>
              </w:rPr>
              <w:t>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ind w:firstLine="200" w:firstLineChars="100"/>
              <w:rPr>
                <w:sz w:val="20"/>
                <w:szCs w:val="20"/>
              </w:rPr>
            </w:pPr>
            <w:r>
              <w:rPr>
                <w:rFonts w:hint="eastAsia"/>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rFonts w:hint="default" w:eastAsia="宋体"/>
                <w:b/>
                <w:sz w:val="20"/>
                <w:szCs w:val="20"/>
                <w:lang w:val="en-US" w:eastAsia="zh-CN"/>
              </w:rPr>
            </w:pPr>
            <w:r>
              <w:rPr>
                <w:rFonts w:hint="eastAsia"/>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240" w:lineRule="exact"/>
              <w:rPr>
                <w:b/>
                <w:color w:val="000000" w:themeColor="text1"/>
                <w:sz w:val="20"/>
                <w:szCs w:val="20"/>
              </w:rPr>
            </w:pPr>
            <w:r>
              <w:rPr>
                <w:rFonts w:hint="eastAsia"/>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sz w:val="20"/>
                <w:szCs w:val="20"/>
              </w:rPr>
            </w:pPr>
            <w:r>
              <w:rPr>
                <w:rFonts w:hint="eastAsia"/>
                <w:b/>
                <w:sz w:val="20"/>
                <w:szCs w:val="20"/>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b/>
                <w:sz w:val="20"/>
                <w:szCs w:val="20"/>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b/>
                <w:color w:val="000000" w:themeColor="text1"/>
                <w:spacing w:val="-20"/>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highlight w:val="none"/>
        </w:rPr>
      </w:pPr>
      <w:r>
        <w:rPr>
          <w:rFonts w:hint="eastAsia"/>
          <w:b/>
          <w:color w:val="000000" w:themeColor="text1"/>
          <w:highlight w:val="none"/>
        </w:rPr>
        <w:t>1. 本次审核共开具不符合项报告</w:t>
      </w:r>
      <w:r>
        <w:rPr>
          <w:rFonts w:hint="eastAsia"/>
          <w:b/>
          <w:highlight w:val="none"/>
          <w:lang w:val="en-US" w:eastAsia="zh-CN"/>
        </w:rPr>
        <w:t>2</w:t>
      </w:r>
      <w:r>
        <w:rPr>
          <w:rFonts w:hint="eastAsia"/>
          <w:b/>
          <w:highlight w:val="none"/>
        </w:rPr>
        <w:t>项；其中</w:t>
      </w:r>
      <w:r>
        <w:rPr>
          <w:b/>
          <w:highlight w:val="none"/>
        </w:rPr>
        <w:pict>
          <v:line id="直接连接符 1" o:spid="_x0000_s2052" o:spt="20" style="position:absolute;left:0pt;margin-left:210pt;margin-top:16.2pt;height:0pt;width:0pt;z-index:251686912;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highlight w:val="none"/>
        </w:rPr>
        <w:t xml:space="preserve">严重不符合 0项，一般不符合 </w:t>
      </w:r>
      <w:r>
        <w:rPr>
          <w:rFonts w:hint="eastAsia"/>
          <w:b/>
          <w:highlight w:val="none"/>
          <w:lang w:val="en-US" w:eastAsia="zh-CN"/>
        </w:rPr>
        <w:t>2</w:t>
      </w:r>
      <w:r>
        <w:rPr>
          <w:rFonts w:hint="eastAsia"/>
          <w:b/>
          <w:highlight w:val="none"/>
        </w:rPr>
        <w:t>项，观察项0项，分</w:t>
      </w:r>
      <w:r>
        <w:rPr>
          <w:rFonts w:hint="eastAsia"/>
          <w:b/>
          <w:color w:val="000000" w:themeColor="text1"/>
          <w:highlight w:val="none"/>
        </w:rPr>
        <w:t>布在</w:t>
      </w:r>
      <w:r>
        <w:rPr>
          <w:rFonts w:hint="eastAsia"/>
          <w:b/>
          <w:color w:val="000000" w:themeColor="text1"/>
          <w:highlight w:val="none"/>
          <w:lang w:val="en-US" w:eastAsia="zh-CN"/>
        </w:rPr>
        <w:t>行政</w:t>
      </w:r>
      <w:r>
        <w:rPr>
          <w:rFonts w:hint="eastAsia"/>
          <w:b/>
          <w:color w:val="000000" w:themeColor="text1"/>
          <w:highlight w:val="none"/>
        </w:rPr>
        <w:t>部</w:t>
      </w:r>
      <w:r>
        <w:rPr>
          <w:rFonts w:hint="eastAsia"/>
          <w:b/>
          <w:color w:val="000000" w:themeColor="text1"/>
          <w:highlight w:val="none"/>
          <w:lang w:val="en-US" w:eastAsia="zh-CN"/>
        </w:rPr>
        <w:t>E6.2.2</w:t>
      </w:r>
      <w:r>
        <w:rPr>
          <w:rFonts w:hint="eastAsia"/>
          <w:b/>
          <w:color w:val="000000" w:themeColor="text1"/>
          <w:highlight w:val="none"/>
        </w:rPr>
        <w:t>条款</w:t>
      </w:r>
      <w:r>
        <w:rPr>
          <w:rFonts w:hint="eastAsia"/>
          <w:b/>
          <w:color w:val="000000" w:themeColor="text1"/>
          <w:highlight w:val="none"/>
          <w:lang w:val="en-US" w:eastAsia="zh-CN"/>
        </w:rPr>
        <w:t>和货运部Q8.5.1条款</w:t>
      </w:r>
      <w:r>
        <w:rPr>
          <w:rFonts w:hint="eastAsia"/>
          <w:b/>
          <w:color w:val="000000" w:themeColor="text1"/>
          <w:highlight w:val="none"/>
        </w:rPr>
        <w:t>，分布见附件。（Q/J/E/S分开填写）</w:t>
      </w:r>
    </w:p>
    <w:p>
      <w:pPr>
        <w:tabs>
          <w:tab w:val="left" w:pos="215"/>
          <w:tab w:val="left" w:pos="430"/>
        </w:tabs>
        <w:spacing w:line="360" w:lineRule="auto"/>
        <w:ind w:left="-190" w:leftChars="-472" w:hanging="801" w:hangingChars="380"/>
        <w:rPr>
          <w:b/>
          <w:color w:val="000000" w:themeColor="text1"/>
          <w:highlight w:val="none"/>
        </w:rPr>
      </w:pPr>
      <w:r>
        <w:rPr>
          <w:rFonts w:hint="eastAsia"/>
          <w:b/>
          <w:bCs/>
          <w:color w:val="000000" w:themeColor="text1"/>
          <w:szCs w:val="28"/>
          <w:highlight w:val="none"/>
        </w:rPr>
        <w:t>2. 本次审核发现不符合及存在问题对管理体系实现目标的影响</w:t>
      </w:r>
      <w:r>
        <w:rPr>
          <w:rFonts w:hint="eastAsia"/>
          <w:b/>
          <w:color w:val="000000" w:themeColor="text1"/>
          <w:spacing w:val="-10"/>
          <w:szCs w:val="21"/>
          <w:highlight w:val="none"/>
        </w:rPr>
        <w:t>□</w:t>
      </w:r>
      <w:r>
        <w:rPr>
          <w:rFonts w:hint="eastAsia"/>
          <w:b/>
          <w:color w:val="000000" w:themeColor="text1"/>
          <w:highlight w:val="none"/>
        </w:rPr>
        <w:t>较大</w:t>
      </w:r>
      <w:r>
        <w:rPr>
          <w:rFonts w:hint="eastAsia"/>
          <w:b/>
          <w:sz w:val="26"/>
          <w:szCs w:val="26"/>
          <w:highlight w:val="none"/>
        </w:rPr>
        <w:t>■</w:t>
      </w:r>
      <w:r>
        <w:rPr>
          <w:rFonts w:hint="eastAsia"/>
          <w:b/>
          <w:color w:val="000000" w:themeColor="text1"/>
          <w:highlight w:val="none"/>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 w:leftChars="-337" w:hanging="707" w:hangingChars="271"/>
        <w:rPr>
          <w:rFonts w:ascii="宋体" w:hAnsi="宋体"/>
          <w:b/>
          <w:color w:val="000000" w:themeColor="text1"/>
          <w:szCs w:val="21"/>
        </w:rPr>
      </w:pPr>
      <w:r>
        <w:rPr>
          <w:rFonts w:hint="eastAsia"/>
          <w:b/>
          <w:sz w:val="26"/>
          <w:szCs w:val="26"/>
        </w:rPr>
        <w:t>■</w:t>
      </w:r>
      <w:r>
        <w:rPr>
          <w:rFonts w:hint="eastAsia" w:ascii="宋体" w:hAnsi="宋体"/>
          <w:b/>
          <w:color w:val="000000" w:themeColor="text1"/>
          <w:szCs w:val="21"/>
        </w:rPr>
        <w:t>可能影响本次审核结论可靠性的因素：无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 w:leftChars="-337" w:hanging="707" w:hangingChars="271"/>
        <w:rPr>
          <w:rFonts w:ascii="宋体" w:hAnsi="宋体"/>
          <w:b/>
          <w:color w:val="000000" w:themeColor="text1"/>
          <w:szCs w:val="21"/>
        </w:rPr>
      </w:pPr>
      <w:r>
        <w:rPr>
          <w:rFonts w:hint="eastAsia"/>
          <w:b/>
          <w:sz w:val="26"/>
          <w:szCs w:val="26"/>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7"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1. ■</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pacing w:val="-10"/>
                <w:sz w:val="22"/>
                <w:szCs w:val="22"/>
              </w:rPr>
              <w:t>GJB   ■</w:t>
            </w:r>
            <w:r>
              <w:rPr>
                <w:rFonts w:hint="eastAsia"/>
                <w:b/>
                <w:color w:val="000000" w:themeColor="text1"/>
                <w:sz w:val="22"/>
                <w:szCs w:val="22"/>
              </w:rPr>
              <w:t>EMS ■OHSMS的适宜性、充分性、运行有效性，自我完善机制等。管理体系满足适用要求和实现预期结果的能力。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8"/>
                <w:szCs w:val="28"/>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 w:val="22"/>
                <w:szCs w:val="22"/>
              </w:rPr>
              <w:t xml:space="preserve">□GJB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sz w:val="26"/>
                <w:szCs w:val="26"/>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rPr>
                <w:rFonts w:hint="eastAsia" w:ascii="Times New Roman" w:hAnsi="Times New Roman" w:cs="Times New Roman"/>
                <w:b/>
                <w:color w:val="000000" w:themeColor="text1"/>
                <w:lang w:eastAsia="zh-CN"/>
              </w:rPr>
            </w:pPr>
            <w:r>
              <w:rPr>
                <w:rFonts w:hint="eastAsia" w:ascii="Times New Roman" w:hAnsi="Times New Roman" w:cs="Times New Roman"/>
                <w:b/>
                <w:color w:val="000000" w:themeColor="text1"/>
              </w:rPr>
              <w:t>Q</w:t>
            </w:r>
            <w:r>
              <w:rPr>
                <w:rFonts w:hint="eastAsia" w:ascii="Times New Roman" w:hAnsi="Times New Roman" w:cs="Times New Roman"/>
                <w:b/>
                <w:color w:val="000000" w:themeColor="text1"/>
                <w:lang w:val="en-US" w:eastAsia="zh-CN"/>
              </w:rPr>
              <w:t>MS</w:t>
            </w:r>
            <w:r>
              <w:rPr>
                <w:rFonts w:hint="eastAsia" w:ascii="Times New Roman" w:hAnsi="Times New Roman" w:cs="Times New Roman"/>
                <w:b/>
                <w:color w:val="000000" w:themeColor="text1"/>
              </w:rPr>
              <w:t>：许可范围内的普通货运</w:t>
            </w:r>
            <w:r>
              <w:rPr>
                <w:rFonts w:hint="eastAsia" w:ascii="Times New Roman" w:hAnsi="Times New Roman" w:cs="Times New Roman"/>
                <w:b/>
                <w:color w:val="000000" w:themeColor="text1"/>
                <w:lang w:eastAsia="zh-CN"/>
              </w:rPr>
              <w:t>。</w:t>
            </w:r>
          </w:p>
          <w:p>
            <w:pPr>
              <w:rPr>
                <w:rFonts w:hint="eastAsia" w:ascii="Times New Roman" w:hAnsi="Times New Roman" w:cs="Times New Roman"/>
                <w:b/>
                <w:color w:val="000000" w:themeColor="text1"/>
                <w:lang w:eastAsia="zh-CN"/>
              </w:rPr>
            </w:pPr>
            <w:r>
              <w:rPr>
                <w:rFonts w:hint="eastAsia" w:ascii="Times New Roman" w:hAnsi="Times New Roman" w:cs="Times New Roman"/>
                <w:b/>
                <w:color w:val="000000" w:themeColor="text1"/>
              </w:rPr>
              <w:t>E</w:t>
            </w:r>
            <w:r>
              <w:rPr>
                <w:rFonts w:hint="eastAsia" w:ascii="Times New Roman" w:hAnsi="Times New Roman" w:cs="Times New Roman"/>
                <w:b/>
                <w:color w:val="000000" w:themeColor="text1"/>
                <w:lang w:val="en-US" w:eastAsia="zh-CN"/>
              </w:rPr>
              <w:t>MS</w:t>
            </w:r>
            <w:r>
              <w:rPr>
                <w:rFonts w:hint="eastAsia" w:ascii="Times New Roman" w:hAnsi="Times New Roman" w:cs="Times New Roman"/>
                <w:b/>
                <w:color w:val="000000" w:themeColor="text1"/>
              </w:rPr>
              <w:t>：许可范围内的普通货运及其场所所涉及的相关环境管理活动</w:t>
            </w:r>
            <w:r>
              <w:rPr>
                <w:rFonts w:hint="eastAsia" w:ascii="Times New Roman" w:hAnsi="Times New Roman" w:cs="Times New Roman"/>
                <w:b/>
                <w:color w:val="000000" w:themeColor="text1"/>
                <w:lang w:eastAsia="zh-CN"/>
              </w:rPr>
              <w:t>。</w:t>
            </w:r>
          </w:p>
          <w:p>
            <w:pPr>
              <w:rPr>
                <w:b/>
                <w:color w:val="000000" w:themeColor="text1"/>
                <w:spacing w:val="-10"/>
                <w:sz w:val="22"/>
                <w:szCs w:val="22"/>
              </w:rPr>
            </w:pPr>
            <w:r>
              <w:rPr>
                <w:rFonts w:hint="eastAsia" w:ascii="Times New Roman" w:hAnsi="Times New Roman" w:cs="Times New Roman"/>
                <w:b/>
                <w:color w:val="000000" w:themeColor="text1"/>
              </w:rPr>
              <w:t>O</w:t>
            </w:r>
            <w:r>
              <w:rPr>
                <w:rFonts w:hint="eastAsia" w:ascii="Times New Roman" w:hAnsi="Times New Roman" w:cs="Times New Roman"/>
                <w:b/>
                <w:color w:val="000000" w:themeColor="text1"/>
                <w:lang w:val="en-US" w:eastAsia="zh-CN"/>
              </w:rPr>
              <w:t>HSMS</w:t>
            </w:r>
            <w:r>
              <w:rPr>
                <w:rFonts w:hint="eastAsia" w:ascii="Times New Roman" w:hAnsi="Times New Roman" w:cs="Times New Roman"/>
                <w:b/>
                <w:color w:val="000000" w:themeColor="text1"/>
              </w:rPr>
              <w:t>：许可范围内的普通货运及其场所所涉及的相关职业健康安全管理活动。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sz w:val="26"/>
                <w:szCs w:val="26"/>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EMS   ■OHSMS)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spacing w:line="360" w:lineRule="auto"/>
        <w:ind w:left="-850" w:leftChars="-405"/>
        <w:rPr>
          <w:b/>
          <w:color w:val="000000" w:themeColor="text1"/>
        </w:rPr>
      </w:pPr>
      <w:r>
        <w:rPr>
          <w:rFonts w:hint="eastAsia"/>
          <w:b/>
          <w:color w:val="000000" w:themeColor="text1"/>
        </w:rPr>
        <w:t>一般不符合报告在</w:t>
      </w:r>
      <w:r>
        <w:rPr>
          <w:rFonts w:hint="eastAsia"/>
          <w:b/>
          <w:color w:val="000000" w:themeColor="text1"/>
          <w:u w:val="single"/>
        </w:rPr>
        <w:t>30</w:t>
      </w:r>
      <w:r>
        <w:rPr>
          <w:rFonts w:hint="eastAsia"/>
          <w:b/>
          <w:color w:val="000000" w:themeColor="text1"/>
        </w:rPr>
        <w:t>天/严重不符合在天，针对不符合原因制定并实施纠正措施。验证方式见不符合项报告。</w:t>
      </w:r>
    </w:p>
    <w:p>
      <w:pPr>
        <w:spacing w:beforeLines="50" w:afterLines="50"/>
        <w:ind w:left="1" w:leftChars="-405" w:hanging="851" w:hangingChars="326"/>
        <w:rPr>
          <w:rFonts w:hint="eastAsia" w:ascii="仿宋" w:hAnsi="仿宋" w:eastAsia="宋体" w:cstheme="minorBidi"/>
          <w:color w:val="000000" w:themeColor="text1"/>
          <w:kern w:val="24"/>
          <w:sz w:val="28"/>
          <w:szCs w:val="28"/>
          <w:lang w:val="en-US" w:eastAsia="zh-CN"/>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r>
        <w:rPr>
          <w:rFonts w:hint="eastAsia"/>
          <w:b/>
          <w:color w:val="000000" w:themeColor="text1"/>
          <w:sz w:val="26"/>
          <w:szCs w:val="26"/>
          <w:lang w:val="en-US" w:eastAsia="zh-CN"/>
        </w:rPr>
        <w:t>无</w:t>
      </w: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27" w:firstLineChars="250"/>
        <w:rPr>
          <w:b/>
          <w:color w:val="000000" w:themeColor="text1"/>
        </w:rPr>
      </w:pP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 xml:space="preserve">2020 </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 xml:space="preserve"> 9</w:t>
      </w:r>
      <w:r>
        <w:rPr>
          <w:rFonts w:hint="eastAsia" w:asciiTheme="minorEastAsia" w:hAnsiTheme="minorEastAsia" w:eastAsiaTheme="minorEastAsia"/>
          <w:b/>
          <w:color w:val="000000" w:themeColor="text1"/>
        </w:rPr>
        <w:t>月</w:t>
      </w:r>
      <w:r>
        <w:rPr>
          <w:rFonts w:hint="eastAsia" w:asciiTheme="minorEastAsia" w:hAnsiTheme="minorEastAsia" w:eastAsiaTheme="minorEastAsia"/>
          <w:b/>
          <w:color w:val="000000" w:themeColor="text1"/>
          <w:lang w:val="en-US" w:eastAsia="zh-CN"/>
        </w:rPr>
        <w:t>6</w:t>
      </w:r>
      <w:r>
        <w:rPr>
          <w:rFonts w:hint="eastAsia" w:asciiTheme="minorEastAsia" w:hAnsiTheme="minorEastAsia" w:eastAsiaTheme="minorEastAsia"/>
          <w:b/>
          <w:color w:val="000000" w:themeColor="text1"/>
        </w:rPr>
        <w:t xml:space="preserve"> 日</w:t>
      </w:r>
      <w:bookmarkStart w:id="23" w:name="_GoBack"/>
      <w:bookmarkEnd w:id="23"/>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highlight w:val="none"/>
        </w:rPr>
      </w:pPr>
      <w:r>
        <w:rPr>
          <w:rFonts w:hint="eastAsia"/>
          <w:b/>
          <w:bCs/>
          <w:color w:val="000000" w:themeColor="text1"/>
          <w:szCs w:val="21"/>
          <w:highlight w:val="none"/>
        </w:rPr>
        <w:t>1.  审核中发现的</w:t>
      </w:r>
      <w:r>
        <w:rPr>
          <w:rFonts w:hint="eastAsia"/>
          <w:b/>
          <w:color w:val="000000" w:themeColor="text1"/>
          <w:spacing w:val="-10"/>
          <w:szCs w:val="21"/>
          <w:highlight w:val="none"/>
          <w:lang w:eastAsia="zh-CN"/>
        </w:rPr>
        <w:t>■</w:t>
      </w:r>
      <w:r>
        <w:rPr>
          <w:rFonts w:hint="eastAsia"/>
          <w:b/>
          <w:color w:val="000000" w:themeColor="text1"/>
          <w:szCs w:val="21"/>
          <w:highlight w:val="none"/>
        </w:rPr>
        <w:t xml:space="preserve">QMS( </w:t>
      </w:r>
      <w:r>
        <w:rPr>
          <w:rFonts w:hint="eastAsia"/>
          <w:b/>
          <w:color w:val="000000" w:themeColor="text1"/>
          <w:szCs w:val="21"/>
          <w:highlight w:val="none"/>
          <w:lang w:val="en-US" w:eastAsia="zh-CN"/>
        </w:rPr>
        <w:t>1</w:t>
      </w:r>
      <w:r>
        <w:rPr>
          <w:rFonts w:hint="eastAsia"/>
          <w:b/>
          <w:color w:val="000000" w:themeColor="text1"/>
          <w:szCs w:val="21"/>
          <w:highlight w:val="none"/>
        </w:rPr>
        <w:t xml:space="preserve"> )个一般不符合，( </w:t>
      </w:r>
      <w:r>
        <w:rPr>
          <w:rFonts w:hint="eastAsia"/>
          <w:b/>
          <w:color w:val="000000" w:themeColor="text1"/>
          <w:szCs w:val="21"/>
          <w:highlight w:val="none"/>
          <w:lang w:val="en-US" w:eastAsia="zh-CN"/>
        </w:rPr>
        <w:t>0</w:t>
      </w:r>
      <w:r>
        <w:rPr>
          <w:rFonts w:hint="eastAsia"/>
          <w:b/>
          <w:color w:val="000000" w:themeColor="text1"/>
          <w:szCs w:val="21"/>
          <w:highlight w:val="none"/>
        </w:rPr>
        <w:t xml:space="preserve"> )个严重不符合，</w:t>
      </w:r>
      <w:r>
        <w:rPr>
          <w:rFonts w:hint="eastAsia"/>
          <w:b/>
          <w:color w:val="000000" w:themeColor="text1"/>
          <w:spacing w:val="-10"/>
          <w:szCs w:val="21"/>
          <w:highlight w:val="none"/>
          <w:lang w:eastAsia="zh-CN"/>
        </w:rPr>
        <w:t>■</w:t>
      </w:r>
      <w:r>
        <w:rPr>
          <w:rFonts w:hint="eastAsia"/>
          <w:b/>
          <w:color w:val="000000" w:themeColor="text1"/>
          <w:szCs w:val="21"/>
          <w:highlight w:val="none"/>
        </w:rPr>
        <w:t>验证合格</w:t>
      </w:r>
      <w:r>
        <w:rPr>
          <w:rFonts w:hint="eastAsia"/>
          <w:b/>
          <w:color w:val="000000" w:themeColor="text1"/>
          <w:spacing w:val="-10"/>
          <w:szCs w:val="21"/>
          <w:highlight w:val="none"/>
        </w:rPr>
        <w:t>□</w:t>
      </w:r>
      <w:r>
        <w:rPr>
          <w:rFonts w:hint="eastAsia"/>
          <w:b/>
          <w:color w:val="000000" w:themeColor="text1"/>
          <w:szCs w:val="21"/>
          <w:highlight w:val="none"/>
        </w:rPr>
        <w:t>仍有问题</w:t>
      </w:r>
    </w:p>
    <w:p>
      <w:pPr>
        <w:spacing w:line="360" w:lineRule="auto"/>
        <w:rPr>
          <w:b/>
          <w:color w:val="000000" w:themeColor="text1"/>
          <w:szCs w:val="21"/>
          <w:highlight w:val="none"/>
        </w:rPr>
      </w:pPr>
      <w:r>
        <w:rPr>
          <w:rFonts w:hint="eastAsia"/>
          <w:b/>
          <w:bCs/>
          <w:color w:val="000000" w:themeColor="text1"/>
          <w:szCs w:val="21"/>
          <w:highlight w:val="none"/>
        </w:rPr>
        <w:t>审核中发现的</w:t>
      </w:r>
      <w:r>
        <w:rPr>
          <w:rFonts w:hint="eastAsia"/>
          <w:b/>
          <w:color w:val="000000" w:themeColor="text1"/>
          <w:spacing w:val="-10"/>
          <w:szCs w:val="21"/>
          <w:highlight w:val="none"/>
          <w:lang w:eastAsia="zh-CN"/>
        </w:rPr>
        <w:t>■</w:t>
      </w:r>
      <w:r>
        <w:rPr>
          <w:rFonts w:hint="eastAsia"/>
          <w:b/>
          <w:color w:val="000000" w:themeColor="text1"/>
          <w:szCs w:val="21"/>
          <w:highlight w:val="none"/>
        </w:rPr>
        <w:t xml:space="preserve">EMS( </w:t>
      </w:r>
      <w:r>
        <w:rPr>
          <w:rFonts w:hint="eastAsia"/>
          <w:b/>
          <w:color w:val="000000" w:themeColor="text1"/>
          <w:szCs w:val="21"/>
          <w:highlight w:val="none"/>
          <w:lang w:val="en-US" w:eastAsia="zh-CN"/>
        </w:rPr>
        <w:t>1</w:t>
      </w:r>
      <w:r>
        <w:rPr>
          <w:rFonts w:hint="eastAsia"/>
          <w:b/>
          <w:color w:val="000000" w:themeColor="text1"/>
          <w:szCs w:val="21"/>
          <w:highlight w:val="none"/>
        </w:rPr>
        <w:t xml:space="preserve"> )个一般不符合，( </w:t>
      </w:r>
      <w:r>
        <w:rPr>
          <w:rFonts w:hint="eastAsia"/>
          <w:b/>
          <w:color w:val="000000" w:themeColor="text1"/>
          <w:szCs w:val="21"/>
          <w:highlight w:val="none"/>
          <w:lang w:val="en-US" w:eastAsia="zh-CN"/>
        </w:rPr>
        <w:t>0</w:t>
      </w:r>
      <w:r>
        <w:rPr>
          <w:rFonts w:hint="eastAsia"/>
          <w:b/>
          <w:color w:val="000000" w:themeColor="text1"/>
          <w:szCs w:val="21"/>
          <w:highlight w:val="none"/>
        </w:rPr>
        <w:t xml:space="preserve"> )个严重不符合，</w:t>
      </w:r>
      <w:r>
        <w:rPr>
          <w:rFonts w:hint="eastAsia"/>
          <w:b/>
          <w:color w:val="000000" w:themeColor="text1"/>
          <w:spacing w:val="-10"/>
          <w:szCs w:val="21"/>
          <w:highlight w:val="none"/>
          <w:lang w:eastAsia="zh-CN"/>
        </w:rPr>
        <w:t>■</w:t>
      </w:r>
      <w:r>
        <w:rPr>
          <w:rFonts w:hint="eastAsia"/>
          <w:b/>
          <w:color w:val="000000" w:themeColor="text1"/>
          <w:szCs w:val="21"/>
          <w:highlight w:val="none"/>
        </w:rPr>
        <w:t>验证合格</w:t>
      </w:r>
      <w:r>
        <w:rPr>
          <w:rFonts w:hint="eastAsia"/>
          <w:b/>
          <w:color w:val="000000" w:themeColor="text1"/>
          <w:spacing w:val="-10"/>
          <w:szCs w:val="21"/>
          <w:highlight w:val="none"/>
        </w:rPr>
        <w:t>□</w:t>
      </w:r>
      <w:r>
        <w:rPr>
          <w:rFonts w:hint="eastAsia"/>
          <w:b/>
          <w:color w:val="000000" w:themeColor="text1"/>
          <w:szCs w:val="21"/>
          <w:highlight w:val="none"/>
        </w:rPr>
        <w:t>仍有问题</w:t>
      </w:r>
    </w:p>
    <w:p>
      <w:pPr>
        <w:spacing w:line="360" w:lineRule="auto"/>
        <w:rPr>
          <w:b/>
          <w:color w:val="000000" w:themeColor="text1"/>
          <w:szCs w:val="21"/>
          <w:highlight w:val="none"/>
        </w:rPr>
      </w:pPr>
      <w:r>
        <w:rPr>
          <w:rFonts w:hint="eastAsia"/>
          <w:b/>
          <w:bCs/>
          <w:color w:val="000000" w:themeColor="text1"/>
          <w:szCs w:val="21"/>
          <w:highlight w:val="none"/>
        </w:rPr>
        <w:t>审核中发现的</w:t>
      </w:r>
      <w:r>
        <w:rPr>
          <w:rFonts w:hint="eastAsia"/>
          <w:b/>
          <w:color w:val="000000" w:themeColor="text1"/>
          <w:spacing w:val="-10"/>
          <w:szCs w:val="21"/>
          <w:highlight w:val="none"/>
        </w:rPr>
        <w:t>□</w:t>
      </w:r>
      <w:r>
        <w:rPr>
          <w:rFonts w:hint="eastAsia"/>
          <w:b/>
          <w:color w:val="000000" w:themeColor="text1"/>
          <w:szCs w:val="21"/>
          <w:highlight w:val="none"/>
        </w:rPr>
        <w:t>OHSMS(   )个一般不符合，(  )个严重不符合，</w:t>
      </w:r>
      <w:r>
        <w:rPr>
          <w:rFonts w:hint="eastAsia"/>
          <w:b/>
          <w:color w:val="000000" w:themeColor="text1"/>
          <w:spacing w:val="-10"/>
          <w:szCs w:val="21"/>
          <w:highlight w:val="none"/>
        </w:rPr>
        <w:t>□</w:t>
      </w:r>
      <w:r>
        <w:rPr>
          <w:rFonts w:hint="eastAsia"/>
          <w:b/>
          <w:color w:val="000000" w:themeColor="text1"/>
          <w:szCs w:val="21"/>
          <w:highlight w:val="none"/>
        </w:rPr>
        <w:t>验证合格</w:t>
      </w:r>
      <w:r>
        <w:rPr>
          <w:rFonts w:hint="eastAsia"/>
          <w:b/>
          <w:color w:val="000000" w:themeColor="text1"/>
          <w:spacing w:val="-10"/>
          <w:szCs w:val="21"/>
          <w:highlight w:val="none"/>
        </w:rPr>
        <w:t>□</w:t>
      </w:r>
      <w:r>
        <w:rPr>
          <w:rFonts w:hint="eastAsia"/>
          <w:b/>
          <w:color w:val="000000" w:themeColor="text1"/>
          <w:szCs w:val="21"/>
          <w:highlight w:val="none"/>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t xml:space="preserve">组长签字:                               日期: </w:t>
      </w:r>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3"/>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numPr>
          <w:ilvl w:val="0"/>
          <w:numId w:val="3"/>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0" w:leftChars="-405" w:hanging="850" w:hangingChars="403"/>
        <w:rPr>
          <w:b/>
          <w:color w:val="000000" w:themeColor="text1"/>
          <w:szCs w:val="21"/>
          <w:u w:val="single"/>
        </w:rPr>
      </w:pPr>
    </w:p>
    <w:p>
      <w:pPr>
        <w:snapToGrid w:val="0"/>
        <w:spacing w:line="360" w:lineRule="auto"/>
        <w:ind w:left="0"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bookmarkStart w:id="22" w:name="_Hlk8555230"/>
    <w:r>
      <w:pict>
        <v:shape id="_x0000_s3073" o:spid="_x0000_s3073"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22"/>
  </w:p>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CC55ABC"/>
    <w:rsid w:val="670113D1"/>
    <w:rsid w:val="6E13469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0"/>
        <o:r id="V:Rule2" type="connector" idref="#_x0000_s205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5"/>
    <w:uiPriority w:val="99"/>
    <w:rPr>
      <w:rFonts w:ascii="Times New Roman" w:hAnsi="Times New Roman" w:eastAsia="宋体" w:cs="Times New Roman"/>
      <w:sz w:val="18"/>
      <w:szCs w:val="18"/>
    </w:rPr>
  </w:style>
  <w:style w:type="character" w:customStyle="1" w:styleId="13">
    <w:name w:val="页脚 Char"/>
    <w:basedOn w:val="9"/>
    <w:link w:val="4"/>
    <w:qFormat/>
    <w:uiPriority w:val="99"/>
    <w:rPr>
      <w:rFonts w:ascii="Times New Roman" w:hAnsi="Times New Roman" w:eastAsia="宋体" w:cs="Times New Roman"/>
      <w:sz w:val="18"/>
      <w:szCs w:val="18"/>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character" w:customStyle="1" w:styleId="15">
    <w:name w:val="页眉 Char"/>
    <w:qFormat/>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表格文字"/>
    <w:basedOn w:val="1"/>
    <w:qFormat/>
    <w:uiPriority w:val="0"/>
    <w:pPr>
      <w:spacing w:before="25" w:after="25"/>
    </w:pPr>
    <w:rPr>
      <w:bCs/>
      <w:spacing w:val="1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0"/>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13</TotalTime>
  <ScaleCrop>false</ScaleCrop>
  <LinksUpToDate>false</LinksUpToDate>
  <CharactersWithSpaces>5143</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Dell</cp:lastModifiedBy>
  <cp:lastPrinted>2019-05-13T03:19:00Z</cp:lastPrinted>
  <dcterms:modified xsi:type="dcterms:W3CDTF">2020-09-05T06:53:22Z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