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行政部、</w:t>
      </w:r>
      <w:r>
        <w:rPr>
          <w:rFonts w:hint="eastAsia"/>
          <w:sz w:val="24"/>
          <w:szCs w:val="24"/>
          <w:lang w:val="en-US" w:eastAsia="zh-CN"/>
        </w:rPr>
        <w:t>货运部、财务部。</w:t>
      </w:r>
    </w:p>
    <w:p>
      <w:pPr>
        <w:spacing w:line="480" w:lineRule="exact"/>
        <w:jc w:val="left"/>
        <w:rPr>
          <w:rFonts w:hint="eastAsia" w:ascii="隶书" w:hAnsi="宋体" w:eastAsia="隶书"/>
          <w:bCs/>
          <w:color w:val="000000"/>
          <w:sz w:val="36"/>
          <w:szCs w:val="36"/>
        </w:rPr>
      </w:pPr>
      <w:r>
        <w:rPr>
          <w:rFonts w:hint="eastAsia"/>
          <w:sz w:val="24"/>
          <w:szCs w:val="24"/>
        </w:rPr>
        <w:t>陪同人员：</w:t>
      </w:r>
      <w:r>
        <w:rPr>
          <w:rFonts w:hint="eastAsia" w:cs="Times New Roman"/>
          <w:sz w:val="24"/>
          <w:szCs w:val="24"/>
          <w:lang w:val="en-US" w:eastAsia="zh-CN"/>
        </w:rPr>
        <w:t>刘安辉</w:t>
      </w:r>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 xml:space="preserve">杨珍全、 冉景洲、余家龙，  </w:t>
      </w:r>
      <w:r>
        <w:rPr>
          <w:rFonts w:hint="eastAsia"/>
          <w:sz w:val="24"/>
          <w:szCs w:val="24"/>
        </w:rPr>
        <w:t>审核时间：2020年</w:t>
      </w:r>
      <w:r>
        <w:rPr>
          <w:rFonts w:hint="eastAsia"/>
          <w:sz w:val="24"/>
          <w:szCs w:val="24"/>
          <w:lang w:val="en-US" w:eastAsia="zh-CN"/>
        </w:rPr>
        <w:t>9</w:t>
      </w:r>
      <w:r>
        <w:rPr>
          <w:rFonts w:hint="eastAsia"/>
          <w:sz w:val="24"/>
          <w:szCs w:val="24"/>
        </w:rPr>
        <w:t>月</w:t>
      </w:r>
      <w:r>
        <w:rPr>
          <w:rFonts w:hint="eastAsia"/>
          <w:sz w:val="24"/>
          <w:szCs w:val="24"/>
          <w:lang w:val="en-US" w:eastAsia="zh-CN"/>
        </w:rPr>
        <w:t>3</w:t>
      </w:r>
      <w:r>
        <w:rPr>
          <w:rFonts w:hint="eastAsia"/>
          <w:sz w:val="24"/>
          <w:szCs w:val="24"/>
        </w:rPr>
        <w:t>日</w:t>
      </w:r>
    </w:p>
    <w:tbl>
      <w:tblPr>
        <w:tblStyle w:val="8"/>
        <w:tblW w:w="1531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4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32" w:type="dxa"/>
            <w:gridSpan w:val="3"/>
            <w:shd w:val="clear" w:color="auto" w:fill="E6E6E6"/>
            <w:vAlign w:val="center"/>
          </w:tcPr>
          <w:p>
            <w:pPr>
              <w:spacing w:line="0" w:lineRule="atLeast"/>
              <w:jc w:val="center"/>
              <w:rPr>
                <w:rFonts w:ascii="宋体" w:hAnsi="宋体"/>
                <w:szCs w:val="21"/>
              </w:rPr>
            </w:pPr>
            <w:r>
              <w:rPr>
                <w:rFonts w:hint="eastAsia"/>
                <w:sz w:val="24"/>
                <w:szCs w:val="24"/>
                <w:lang w:val="en-US" w:eastAsia="zh-CN"/>
              </w:rPr>
              <w:t>冉景洲、余家龙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40"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84"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08" w:type="dxa"/>
          </w:tcPr>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重庆伯仲物流有限公司成立于2008年1月，于2014年6月迁址重庆市沙坪坝区西部</w:t>
            </w:r>
            <w:r>
              <w:rPr>
                <w:rFonts w:hint="eastAsia" w:asciiTheme="minorEastAsia" w:hAnsiTheme="minorEastAsia" w:eastAsiaTheme="minorEastAsia" w:cstheme="minorEastAsia"/>
                <w:szCs w:val="21"/>
                <w:lang w:val="en-US" w:eastAsia="zh-CN"/>
              </w:rPr>
              <w:t>现代</w:t>
            </w:r>
            <w:r>
              <w:rPr>
                <w:rFonts w:hint="eastAsia" w:asciiTheme="minorEastAsia" w:hAnsiTheme="minorEastAsia" w:eastAsiaTheme="minorEastAsia" w:cstheme="minorEastAsia"/>
                <w:szCs w:val="21"/>
              </w:rPr>
              <w:t>物流园，注册资本</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00万，</w:t>
            </w:r>
            <w:r>
              <w:rPr>
                <w:rFonts w:hint="eastAsia" w:asciiTheme="minorEastAsia" w:hAnsiTheme="minorEastAsia" w:eastAsiaTheme="minorEastAsia" w:cstheme="minorEastAsia"/>
                <w:szCs w:val="21"/>
                <w:lang w:val="en-US" w:eastAsia="zh-CN"/>
              </w:rPr>
              <w:t>是一家专业提供仓储配送及国内公路运输服务为主的综合性物流企业</w:t>
            </w:r>
            <w:r>
              <w:rPr>
                <w:rFonts w:hint="eastAsia" w:asciiTheme="minorEastAsia" w:hAnsiTheme="minorEastAsia" w:eastAsiaTheme="minorEastAsia" w:cstheme="minorEastAsia"/>
                <w:szCs w:val="21"/>
              </w:rPr>
              <w:t>。现有员工</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查见企业营业执照副本，企业经营范围包含认证产品，具备有效资格，详见复印件。</w:t>
            </w:r>
          </w:p>
          <w:p>
            <w:pPr>
              <w:spacing w:line="0" w:lineRule="atLeast"/>
              <w:ind w:firstLine="420" w:firstLineChars="200"/>
              <w:jc w:val="left"/>
              <w:rPr>
                <w:rFonts w:asciiTheme="minorEastAsia" w:hAnsiTheme="minorEastAsia" w:eastAsiaTheme="minorEastAsia" w:cstheme="minorEastAsia"/>
                <w:szCs w:val="21"/>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三</w:t>
            </w:r>
            <w:r>
              <w:rPr>
                <w:rFonts w:hint="eastAsia" w:ascii="宋体" w:hAnsi="宋体"/>
                <w:szCs w:val="21"/>
              </w:rPr>
              <w:t>个部门：行政部、</w:t>
            </w:r>
            <w:r>
              <w:rPr>
                <w:rFonts w:hint="eastAsia" w:ascii="宋体" w:hAnsi="宋体"/>
                <w:szCs w:val="21"/>
                <w:lang w:val="en-US" w:eastAsia="zh-CN"/>
              </w:rPr>
              <w:t>货运</w:t>
            </w:r>
            <w:r>
              <w:rPr>
                <w:rFonts w:hint="eastAsia" w:ascii="宋体" w:hAnsi="宋体"/>
                <w:szCs w:val="21"/>
              </w:rPr>
              <w:t>部、财务部。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bookmarkStart w:id="0" w:name="生产地址"/>
            <w:r>
              <w:t>重庆市沙坪坝区垄安大道120号维龙沙坪坝物流园A2号仓库/办公楼</w:t>
            </w:r>
            <w:bookmarkEnd w:id="0"/>
            <w:r>
              <w:rPr>
                <w:rFonts w:hint="eastAsia"/>
              </w:rPr>
              <w:t>，与任务书一致</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spacing w:line="360" w:lineRule="auto"/>
              <w:ind w:right="246"/>
              <w:rPr>
                <w:rFonts w:hint="eastAsia" w:ascii="宋体" w:hAnsi="宋体" w:eastAsia="宋体" w:cs="宋体"/>
                <w:szCs w:val="21"/>
                <w:lang w:eastAsia="zh-CN"/>
              </w:rPr>
            </w:pPr>
            <w:r>
              <w:rPr>
                <w:rFonts w:ascii="宋体" w:hAnsi="宋体" w:cs="宋体"/>
                <w:szCs w:val="21"/>
              </w:rPr>
              <w:t>Q</w:t>
            </w:r>
            <w:r>
              <w:rPr>
                <w:rFonts w:hint="eastAsia" w:ascii="宋体" w:hAnsi="宋体" w:cs="宋体"/>
                <w:szCs w:val="21"/>
                <w:lang w:val="en-US" w:eastAsia="zh-CN"/>
              </w:rPr>
              <w:t>MS</w:t>
            </w:r>
            <w:r>
              <w:rPr>
                <w:rFonts w:ascii="宋体" w:hAnsi="宋体" w:cs="宋体"/>
                <w:szCs w:val="21"/>
              </w:rPr>
              <w:t>：</w:t>
            </w:r>
            <w:r>
              <w:rPr>
                <w:rFonts w:hint="eastAsia" w:ascii="宋体" w:hAnsi="宋体"/>
                <w:szCs w:val="21"/>
              </w:rPr>
              <w:t>许可范围内的普通货运</w:t>
            </w:r>
            <w:r>
              <w:rPr>
                <w:rFonts w:hint="eastAsia" w:ascii="宋体" w:hAnsi="宋体" w:cs="宋体"/>
                <w:szCs w:val="21"/>
                <w:lang w:eastAsia="zh-CN"/>
              </w:rPr>
              <w:t>。</w:t>
            </w:r>
          </w:p>
          <w:p>
            <w:pPr>
              <w:spacing w:line="360" w:lineRule="auto"/>
              <w:ind w:right="246"/>
              <w:rPr>
                <w:rFonts w:hint="eastAsia" w:ascii="宋体" w:hAnsi="宋体" w:eastAsia="宋体" w:cs="宋体"/>
                <w:szCs w:val="21"/>
                <w:lang w:eastAsia="zh-CN"/>
              </w:rPr>
            </w:pPr>
            <w:r>
              <w:rPr>
                <w:rFonts w:ascii="宋体" w:hAnsi="宋体" w:cs="宋体"/>
                <w:szCs w:val="21"/>
              </w:rPr>
              <w:t>E</w:t>
            </w:r>
            <w:r>
              <w:rPr>
                <w:rFonts w:hint="eastAsia" w:ascii="宋体" w:hAnsi="宋体" w:cs="宋体"/>
                <w:szCs w:val="21"/>
                <w:lang w:val="en-US" w:eastAsia="zh-CN"/>
              </w:rPr>
              <w:t>MS</w:t>
            </w:r>
            <w:r>
              <w:rPr>
                <w:rFonts w:ascii="宋体" w:hAnsi="宋体" w:cs="宋体"/>
                <w:szCs w:val="21"/>
              </w:rPr>
              <w:t>：</w:t>
            </w:r>
            <w:r>
              <w:rPr>
                <w:rFonts w:hint="eastAsia" w:ascii="宋体" w:hAnsi="宋体"/>
                <w:szCs w:val="21"/>
              </w:rPr>
              <w:t>许可范围内的普通货运及其场所所涉及的相关环境管理活动</w:t>
            </w:r>
            <w:r>
              <w:rPr>
                <w:rFonts w:hint="eastAsia" w:ascii="宋体" w:hAnsi="宋体" w:cs="宋体"/>
                <w:szCs w:val="21"/>
                <w:lang w:eastAsia="zh-CN"/>
              </w:rPr>
              <w:t>。</w:t>
            </w:r>
          </w:p>
          <w:p>
            <w:pPr>
              <w:spacing w:line="360" w:lineRule="auto"/>
              <w:ind w:right="246"/>
              <w:rPr>
                <w:rFonts w:ascii="宋体" w:hAnsi="宋体" w:cs="宋体"/>
                <w:szCs w:val="21"/>
              </w:rPr>
            </w:pPr>
            <w:r>
              <w:rPr>
                <w:rFonts w:ascii="宋体" w:hAnsi="宋体" w:cs="宋体"/>
                <w:szCs w:val="21"/>
              </w:rPr>
              <w:t>O</w:t>
            </w:r>
            <w:r>
              <w:rPr>
                <w:rFonts w:hint="eastAsia" w:ascii="宋体" w:hAnsi="宋体" w:cs="宋体"/>
                <w:szCs w:val="21"/>
                <w:lang w:val="en-US" w:eastAsia="zh-CN"/>
              </w:rPr>
              <w:t>HSMS</w:t>
            </w:r>
            <w:r>
              <w:rPr>
                <w:rFonts w:ascii="宋体" w:hAnsi="宋体" w:cs="宋体"/>
                <w:szCs w:val="21"/>
              </w:rPr>
              <w:t>：</w:t>
            </w:r>
            <w:r>
              <w:rPr>
                <w:rFonts w:hint="eastAsia" w:ascii="宋体" w:hAnsi="宋体"/>
                <w:szCs w:val="21"/>
              </w:rPr>
              <w:t>许可范围内的普通货运及其场所所涉及的相关职业健康安全管理活动</w:t>
            </w:r>
            <w:r>
              <w:rPr>
                <w:rFonts w:hint="eastAsia" w:ascii="宋体" w:hAnsi="宋体" w:cs="宋体"/>
                <w:szCs w:val="21"/>
              </w:rPr>
              <w:t>。</w:t>
            </w:r>
          </w:p>
          <w:p>
            <w:pPr>
              <w:spacing w:line="400" w:lineRule="exact"/>
              <w:ind w:firstLine="420" w:firstLineChars="200"/>
              <w:jc w:val="left"/>
              <w:rPr>
                <w:rFonts w:ascii="宋体" w:hAnsi="宋体" w:cs="宋体"/>
                <w:szCs w:val="21"/>
              </w:rPr>
            </w:pPr>
            <w:r>
              <w:rPr>
                <w:rFonts w:hint="eastAsia" w:ascii="宋体" w:hAnsi="宋体"/>
                <w:szCs w:val="21"/>
              </w:rPr>
              <w:t>   询问，主要</w:t>
            </w:r>
            <w:r>
              <w:rPr>
                <w:rFonts w:hint="eastAsia" w:ascii="宋体" w:hAnsi="宋体"/>
                <w:szCs w:val="21"/>
                <w:lang w:eastAsia="zh-CN"/>
              </w:rPr>
              <w:t>设备为电脑及办公设备、</w:t>
            </w:r>
            <w:r>
              <w:rPr>
                <w:rFonts w:hint="eastAsia" w:ascii="宋体" w:hAnsi="宋体"/>
                <w:szCs w:val="21"/>
                <w:highlight w:val="none"/>
              </w:rPr>
              <w:t>卫星定位系统</w:t>
            </w:r>
            <w:r>
              <w:rPr>
                <w:rFonts w:hint="eastAsia" w:ascii="宋体" w:hAnsi="宋体"/>
                <w:szCs w:val="21"/>
                <w:highlight w:val="none"/>
                <w:lang w:eastAsia="zh-CN"/>
              </w:rPr>
              <w:t>（北斗</w:t>
            </w:r>
            <w:r>
              <w:rPr>
                <w:rFonts w:hint="eastAsia" w:ascii="宋体" w:hAnsi="宋体"/>
                <w:szCs w:val="21"/>
                <w:highlight w:val="none"/>
                <w:lang w:val="en-US" w:eastAsia="zh-CN"/>
              </w:rPr>
              <w:t>/</w:t>
            </w:r>
            <w:r>
              <w:rPr>
                <w:rFonts w:hint="eastAsia" w:ascii="宋体" w:hAnsi="宋体"/>
                <w:szCs w:val="21"/>
                <w:highlight w:val="none"/>
                <w:lang w:eastAsia="zh-CN"/>
              </w:rPr>
              <w:t>GPS）、</w:t>
            </w:r>
            <w:r>
              <w:rPr>
                <w:rFonts w:hint="eastAsia" w:ascii="宋体" w:hAnsi="宋体" w:cs="宋体"/>
                <w:kern w:val="0"/>
                <w:szCs w:val="21"/>
                <w:highlight w:val="none"/>
                <w:lang w:eastAsia="zh-CN"/>
              </w:rPr>
              <w:t>汽车</w:t>
            </w:r>
            <w:r>
              <w:rPr>
                <w:rFonts w:hint="eastAsia" w:ascii="宋体" w:hAnsi="宋体" w:cs="宋体"/>
                <w:szCs w:val="21"/>
                <w:highlight w:val="none"/>
              </w:rPr>
              <w:t>等，关键</w:t>
            </w:r>
            <w:r>
              <w:rPr>
                <w:rFonts w:hint="eastAsia" w:ascii="宋体" w:hAnsi="宋体" w:cs="宋体"/>
                <w:szCs w:val="21"/>
              </w:rPr>
              <w:t>过程：</w:t>
            </w:r>
            <w:r>
              <w:rPr>
                <w:rFonts w:hint="eastAsia" w:ascii="宋体" w:hAnsi="宋体"/>
                <w:szCs w:val="21"/>
                <w:lang w:eastAsia="zh-CN"/>
              </w:rPr>
              <w:t>运输</w:t>
            </w:r>
            <w:r>
              <w:rPr>
                <w:rFonts w:hint="eastAsia" w:ascii="宋体" w:hAnsi="宋体"/>
                <w:szCs w:val="21"/>
              </w:rPr>
              <w:t>过程</w:t>
            </w:r>
            <w:r>
              <w:rPr>
                <w:rFonts w:hint="eastAsia" w:ascii="宋体" w:hAnsi="宋体" w:cs="宋体"/>
                <w:szCs w:val="21"/>
              </w:rPr>
              <w:t>。查体系运行时间：2019年</w:t>
            </w:r>
            <w:r>
              <w:rPr>
                <w:rFonts w:hint="eastAsia" w:ascii="宋体" w:hAnsi="宋体" w:cs="宋体"/>
                <w:szCs w:val="21"/>
                <w:lang w:val="en-US" w:eastAsia="zh-CN"/>
              </w:rPr>
              <w:t>12</w:t>
            </w:r>
            <w:r>
              <w:rPr>
                <w:rFonts w:hint="eastAsia" w:ascii="宋体" w:hAnsi="宋体" w:cs="宋体"/>
                <w:szCs w:val="21"/>
              </w:rPr>
              <w:t>月1</w:t>
            </w:r>
            <w:r>
              <w:rPr>
                <w:rFonts w:hint="eastAsia" w:ascii="宋体" w:hAnsi="宋体" w:cs="宋体"/>
                <w:szCs w:val="21"/>
                <w:lang w:val="en-US" w:eastAsia="zh-CN"/>
              </w:rPr>
              <w:t>0</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w:t>
            </w:r>
            <w:r>
              <w:rPr>
                <w:rFonts w:hint="eastAsia" w:ascii="宋体" w:hAnsi="宋体"/>
                <w:szCs w:val="21"/>
                <w:lang w:val="en-US" w:eastAsia="zh-CN"/>
              </w:rPr>
              <w:t>领导</w:t>
            </w:r>
            <w:r>
              <w:rPr>
                <w:rFonts w:hint="eastAsia" w:ascii="宋体" w:hAnsi="宋体"/>
                <w:szCs w:val="21"/>
              </w:rPr>
              <w:t>层、行政部、</w:t>
            </w:r>
            <w:r>
              <w:rPr>
                <w:rFonts w:hint="eastAsia" w:ascii="宋体" w:hAnsi="宋体"/>
                <w:szCs w:val="21"/>
                <w:lang w:val="en-US" w:eastAsia="zh-CN"/>
              </w:rPr>
              <w:t>货运</w:t>
            </w:r>
            <w:r>
              <w:rPr>
                <w:rFonts w:hint="eastAsia" w:ascii="宋体" w:hAnsi="宋体"/>
                <w:szCs w:val="21"/>
              </w:rPr>
              <w:t>部、财务部。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2</w:t>
            </w:r>
            <w:r>
              <w:rPr>
                <w:rFonts w:hint="eastAsia" w:ascii="宋体" w:hAnsi="宋体"/>
                <w:kern w:val="44"/>
                <w:szCs w:val="21"/>
              </w:rPr>
              <w:t>个。</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984"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08" w:type="dxa"/>
          </w:tcPr>
          <w:p>
            <w:pPr>
              <w:spacing w:line="400" w:lineRule="exact"/>
              <w:rPr>
                <w:szCs w:val="21"/>
              </w:rPr>
            </w:pPr>
            <w:r>
              <w:rPr>
                <w:rFonts w:hint="eastAsia"/>
                <w:szCs w:val="21"/>
              </w:rPr>
              <w:t xml:space="preserve">质量方针：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“科学领先，顾客满意，持续改进，行业领先，服务一流 ”。</w:t>
            </w:r>
          </w:p>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环境职业健康安全方针：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“预防为主，遵规守法，确保环境安全；以人为本，持续改进，实现平安和谐 ”。</w:t>
            </w:r>
          </w:p>
          <w:p>
            <w:pPr>
              <w:pStyle w:val="2"/>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质量目标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w:t>
            </w:r>
          </w:p>
          <w:p>
            <w:pPr>
              <w:tabs>
                <w:tab w:val="left" w:pos="3731"/>
              </w:tabs>
              <w:adjustRightInd w:val="0"/>
              <w:snapToGrid w:val="0"/>
              <w:spacing w:line="312" w:lineRule="auto"/>
              <w:rPr>
                <w:rFonts w:hint="eastAsia" w:ascii="宋体" w:hAnsi="宋体" w:eastAsia="宋体" w:cs="宋体"/>
                <w:color w:val="000000"/>
                <w:sz w:val="21"/>
                <w:szCs w:val="21"/>
              </w:rPr>
            </w:pPr>
            <w:r>
              <w:rPr>
                <w:rFonts w:hint="eastAsia" w:ascii="宋体" w:hAnsi="宋体"/>
                <w:color w:val="000000"/>
                <w:sz w:val="21"/>
                <w:szCs w:val="21"/>
              </w:rPr>
              <w:t>1)</w:t>
            </w:r>
            <w:r>
              <w:rPr>
                <w:rFonts w:hint="eastAsia" w:ascii="宋体" w:hAnsi="宋体" w:eastAsia="宋体" w:cs="宋体"/>
                <w:sz w:val="21"/>
                <w:szCs w:val="21"/>
              </w:rPr>
              <w:t>合同履行率100%；</w:t>
            </w:r>
          </w:p>
          <w:p>
            <w:pPr>
              <w:tabs>
                <w:tab w:val="left" w:pos="3731"/>
              </w:tabs>
              <w:adjustRightInd w:val="0"/>
              <w:snapToGrid w:val="0"/>
              <w:spacing w:line="312" w:lineRule="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顾客满意率≥90分</w:t>
            </w:r>
            <w:r>
              <w:rPr>
                <w:rFonts w:hint="eastAsia" w:ascii="宋体" w:hAnsi="宋体" w:eastAsia="宋体" w:cs="宋体"/>
                <w:color w:val="000000"/>
                <w:sz w:val="21"/>
                <w:szCs w:val="21"/>
              </w:rPr>
              <w:t>。 </w:t>
            </w:r>
          </w:p>
          <w:p>
            <w:pPr>
              <w:tabs>
                <w:tab w:val="left" w:pos="3731"/>
              </w:tabs>
              <w:adjustRightInd w:val="0"/>
              <w:snapToGrid w:val="0"/>
              <w:spacing w:line="312" w:lineRule="auto"/>
              <w:rPr>
                <w:rFonts w:ascii="宋体" w:hAnsi="宋体"/>
                <w:color w:val="000000"/>
                <w:szCs w:val="21"/>
              </w:rPr>
            </w:pPr>
          </w:p>
          <w:p>
            <w:pPr>
              <w:tabs>
                <w:tab w:val="left" w:pos="3731"/>
              </w:tabs>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环境、职业健康安全目标 ：</w:t>
            </w:r>
          </w:p>
          <w:p>
            <w:pPr>
              <w:tabs>
                <w:tab w:val="left" w:pos="3731"/>
              </w:tabs>
              <w:adjustRightInd w:val="0"/>
              <w:snapToGrid w:val="0"/>
              <w:spacing w:line="312" w:lineRule="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火灾发生率为0；</w:t>
            </w:r>
          </w:p>
          <w:p>
            <w:pPr>
              <w:tabs>
                <w:tab w:val="left" w:pos="3731"/>
              </w:tabs>
              <w:adjustRightInd w:val="0"/>
              <w:snapToGrid w:val="0"/>
              <w:spacing w:line="312" w:lineRule="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rPr>
              <w:t>固废处置合规率100%</w:t>
            </w:r>
            <w:r>
              <w:rPr>
                <w:rFonts w:hint="eastAsia" w:ascii="宋体" w:hAnsi="宋体" w:cs="宋体"/>
                <w:sz w:val="21"/>
                <w:szCs w:val="21"/>
                <w:lang w:eastAsia="zh-CN"/>
              </w:rPr>
              <w:t>；</w:t>
            </w:r>
          </w:p>
          <w:p>
            <w:pPr>
              <w:tabs>
                <w:tab w:val="left" w:pos="3731"/>
              </w:tabs>
              <w:adjustRightInd w:val="0"/>
              <w:snapToGrid w:val="0"/>
              <w:spacing w:line="312" w:lineRule="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员工意外伤害为0</w:t>
            </w:r>
            <w:r>
              <w:rPr>
                <w:rFonts w:hint="eastAsia" w:ascii="宋体" w:hAnsi="宋体" w:cs="宋体"/>
                <w:sz w:val="21"/>
                <w:szCs w:val="21"/>
                <w:lang w:eastAsia="zh-CN"/>
              </w:rPr>
              <w:t>。</w:t>
            </w:r>
          </w:p>
          <w:p>
            <w:pPr>
              <w:spacing w:line="360" w:lineRule="auto"/>
              <w:jc w:val="left"/>
              <w:rPr>
                <w:rFonts w:ascii="宋体" w:hAnsi="宋体"/>
                <w:szCs w:val="21"/>
              </w:rPr>
            </w:pPr>
            <w:r>
              <w:rPr>
                <w:rFonts w:hint="eastAsia" w:asciiTheme="minorEastAsia" w:hAnsiTheme="minorEastAsia" w:eastAsiaTheme="minorEastAsia" w:cstheme="minorEastAsia"/>
                <w:szCs w:val="21"/>
              </w:rPr>
              <w:t>拟定有管理方案和预案。</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984"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08"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内审时间：2020年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p>
          <w:p>
            <w:pPr>
              <w:spacing w:line="400" w:lineRule="exact"/>
              <w:rPr>
                <w:szCs w:val="21"/>
              </w:rPr>
            </w:pPr>
            <w:r>
              <w:rPr>
                <w:rFonts w:hint="eastAsia" w:ascii="宋体" w:hAnsi="宋体"/>
                <w:szCs w:val="21"/>
              </w:rPr>
              <w:t>内审组：</w:t>
            </w:r>
            <w:r>
              <w:rPr>
                <w:rFonts w:hint="eastAsia" w:ascii="宋体" w:hAnsi="宋体"/>
                <w:szCs w:val="21"/>
                <w:lang w:val="en-US" w:eastAsia="zh-CN"/>
              </w:rPr>
              <w:t>王亚兰</w:t>
            </w:r>
            <w:r>
              <w:rPr>
                <w:rFonts w:hint="eastAsia"/>
                <w:szCs w:val="21"/>
              </w:rPr>
              <w:t>（组长）、</w:t>
            </w:r>
            <w:r>
              <w:rPr>
                <w:rFonts w:hint="eastAsia"/>
                <w:szCs w:val="21"/>
                <w:lang w:val="en-US" w:eastAsia="zh-CN"/>
              </w:rPr>
              <w:t>李祥华</w:t>
            </w:r>
            <w:r>
              <w:rPr>
                <w:rFonts w:hint="eastAsia"/>
                <w:szCs w:val="21"/>
              </w:rPr>
              <w:t>（组员）。</w:t>
            </w:r>
          </w:p>
          <w:p>
            <w:pPr>
              <w:ind w:firstLine="480"/>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1</w:t>
            </w:r>
            <w:r>
              <w:rPr>
                <w:rFonts w:hint="eastAsia" w:ascii="宋体" w:hAnsi="宋体"/>
                <w:szCs w:val="21"/>
              </w:rPr>
              <w:t>份，涉及行政部</w:t>
            </w:r>
            <w:r>
              <w:rPr>
                <w:rFonts w:hint="eastAsia" w:ascii="宋体" w:hAnsi="宋体"/>
                <w:szCs w:val="21"/>
                <w:lang w:val="en-US" w:eastAsia="zh-CN"/>
              </w:rPr>
              <w:t>Q/</w:t>
            </w:r>
            <w:r>
              <w:rPr>
                <w:rFonts w:hint="eastAsia" w:ascii="宋体" w:hAnsi="宋体"/>
                <w:szCs w:val="21"/>
              </w:rPr>
              <w:t>E/S</w:t>
            </w:r>
            <w:r>
              <w:rPr>
                <w:rFonts w:hint="eastAsia" w:ascii="宋体" w:hAnsi="宋体"/>
                <w:szCs w:val="21"/>
                <w:lang w:val="en-US" w:eastAsia="zh-CN"/>
              </w:rPr>
              <w:t>7.5.3</w:t>
            </w:r>
            <w:r>
              <w:rPr>
                <w:rFonts w:hint="eastAsia" w:ascii="宋体" w:hAnsi="宋体"/>
                <w:szCs w:val="21"/>
              </w:rPr>
              <w:t>条款</w:t>
            </w:r>
            <w:r>
              <w:rPr>
                <w:rFonts w:hint="eastAsia" w:ascii="宋体" w:hAnsi="宋体" w:cs="宋体"/>
                <w:szCs w:val="21"/>
              </w:rPr>
              <w:t>在审核行政部文件控制时,抽查发现：程序文件已发放，但无发放记录</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984"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08"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日由总经理</w:t>
            </w:r>
            <w:r>
              <w:rPr>
                <w:rFonts w:hint="eastAsia" w:ascii="宋体" w:hAnsi="宋体"/>
                <w:szCs w:val="21"/>
                <w:lang w:val="en-US" w:eastAsia="zh-CN"/>
              </w:rPr>
              <w:t>刘安辉</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rPr>
                <w:rFonts w:ascii="宋体" w:hAnsi="宋体"/>
                <w:kern w:val="0"/>
                <w:szCs w:val="21"/>
                <w:u w:val="single"/>
              </w:rPr>
            </w:pPr>
            <w:r>
              <w:rPr>
                <w:rFonts w:hint="eastAsia" w:ascii="宋体" w:hAnsi="宋体"/>
                <w:kern w:val="0"/>
                <w:szCs w:val="21"/>
              </w:rPr>
              <w:t>提出以下改进内容：行政部对文件管理要加强控制。</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984"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529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08"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r>
              <w:rPr>
                <w:rFonts w:hint="eastAsia"/>
                <w:szCs w:val="21"/>
              </w:rPr>
              <w:t>安评报告及安评验收</w:t>
            </w: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rFonts w:ascii="宋体" w:hAnsi="宋体"/>
                <w:szCs w:val="21"/>
              </w:rPr>
            </w:pPr>
            <w:r>
              <w:rPr>
                <w:rFonts w:hint="eastAsia"/>
                <w:szCs w:val="21"/>
              </w:rPr>
              <w:t>产品质量监督抽查情况（QMS）</w:t>
            </w:r>
          </w:p>
        </w:tc>
        <w:tc>
          <w:tcPr>
            <w:tcW w:w="9508"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ascii="宋体" w:hAnsi="宋体"/>
                <w:szCs w:val="21"/>
              </w:rPr>
              <w:t>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r>
              <w:rPr>
                <w:rFonts w:hint="eastAsia" w:ascii="宋体" w:hAnsi="宋体"/>
                <w:szCs w:val="21"/>
              </w:rPr>
              <w:t>不适用</w:t>
            </w:r>
          </w:p>
          <w:p>
            <w:pPr>
              <w:rPr>
                <w:rFonts w:ascii="宋体" w:hAnsi="宋体" w:cs="宋体"/>
                <w:szCs w:val="21"/>
              </w:rPr>
            </w:pP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《中华人民共和国道路交通安全法》、《中华人民共和国道路交通安全法实施条例》、《中华人民共和国道路运输条例》、《汽车租赁服务规范》</w:t>
            </w:r>
            <w:r>
              <w:rPr>
                <w:rFonts w:hint="eastAsia" w:ascii="宋体" w:hAnsi="宋体" w:cs="宋体"/>
                <w:sz w:val="21"/>
                <w:szCs w:val="21"/>
                <w:shd w:val="clear" w:color="auto" w:fill="FFFFFF"/>
              </w:rPr>
              <w:t>等</w:t>
            </w:r>
          </w:p>
          <w:p>
            <w:pPr>
              <w:rPr>
                <w:rFonts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p>
          <w:p>
            <w:pPr>
              <w:rPr>
                <w:rFonts w:ascii="宋体" w:hAnsi="宋体"/>
                <w:szCs w:val="21"/>
              </w:rPr>
            </w:pPr>
          </w:p>
          <w:p>
            <w:pPr>
              <w:spacing w:line="400" w:lineRule="exact"/>
              <w:rPr>
                <w:szCs w:val="21"/>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p>
          <w:p>
            <w:pPr>
              <w:spacing w:line="400" w:lineRule="exact"/>
              <w:rPr>
                <w:rFonts w:hint="eastAsia"/>
                <w:szCs w:val="21"/>
              </w:rPr>
            </w:pPr>
          </w:p>
          <w:p>
            <w:pPr>
              <w:spacing w:line="400" w:lineRule="exact"/>
              <w:rPr>
                <w:rFonts w:hint="eastAsia" w:eastAsia="宋体"/>
                <w:szCs w:val="21"/>
                <w:highlight w:val="none"/>
                <w:lang w:val="en-US" w:eastAsia="zh-CN"/>
              </w:rPr>
            </w:pPr>
            <w:r>
              <w:rPr>
                <w:rFonts w:hint="eastAsia"/>
                <w:szCs w:val="21"/>
                <w:highlight w:val="none"/>
              </w:rPr>
              <w:t>2020年</w:t>
            </w:r>
            <w:r>
              <w:rPr>
                <w:rFonts w:hint="eastAsia"/>
                <w:szCs w:val="21"/>
                <w:highlight w:val="none"/>
                <w:lang w:val="en-US" w:eastAsia="zh-CN"/>
              </w:rPr>
              <w:t>4</w:t>
            </w:r>
            <w:r>
              <w:rPr>
                <w:rFonts w:hint="eastAsia"/>
                <w:szCs w:val="21"/>
                <w:highlight w:val="none"/>
              </w:rPr>
              <w:t>月1</w:t>
            </w:r>
            <w:r>
              <w:rPr>
                <w:rFonts w:hint="eastAsia"/>
                <w:szCs w:val="21"/>
                <w:highlight w:val="none"/>
                <w:lang w:val="en-US" w:eastAsia="zh-CN"/>
              </w:rPr>
              <w:t>0</w:t>
            </w:r>
            <w:r>
              <w:rPr>
                <w:rFonts w:hint="eastAsia"/>
                <w:szCs w:val="21"/>
                <w:highlight w:val="none"/>
              </w:rPr>
              <w:t>日进行了合规性评价</w:t>
            </w:r>
            <w:r>
              <w:rPr>
                <w:rFonts w:hint="eastAsia"/>
                <w:szCs w:val="21"/>
                <w:highlight w:val="none"/>
                <w:lang w:eastAsia="zh-CN"/>
              </w:rPr>
              <w:t>。</w:t>
            </w:r>
            <w:bookmarkStart w:id="1" w:name="_GoBack"/>
            <w:bookmarkEnd w:id="1"/>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rFonts w:ascii="宋体" w:hAnsi="宋体"/>
                <w:szCs w:val="21"/>
              </w:rPr>
            </w:pPr>
            <w:r>
              <w:rPr>
                <w:rFonts w:hint="eastAsia"/>
                <w:szCs w:val="21"/>
              </w:rPr>
              <w:t>无质量监督抽查。</w:t>
            </w:r>
          </w:p>
        </w:tc>
        <w:tc>
          <w:tcPr>
            <w:tcW w:w="1104"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9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508" w:type="dxa"/>
          </w:tcPr>
          <w:p>
            <w:pPr>
              <w:tabs>
                <w:tab w:val="left" w:pos="1080"/>
              </w:tabs>
              <w:spacing w:line="400" w:lineRule="exact"/>
              <w:rPr>
                <w:rFonts w:hint="eastAsia" w:ascii="宋体" w:hAnsi="宋体"/>
                <w:szCs w:val="21"/>
                <w:lang w:val="zh-TW" w:eastAsia="zh-TW"/>
              </w:rPr>
            </w:pPr>
            <w:r>
              <w:rPr>
                <w:rFonts w:hint="eastAsia" w:ascii="宋体" w:hAnsi="宋体"/>
                <w:szCs w:val="21"/>
                <w:rtl w:val="0"/>
                <w:lang w:val="zh-CN" w:eastAsia="zh-CN"/>
              </w:rPr>
              <w:t>货运流程：签订合同——制定运输方案—-按照方案执行——-客户确认。</w:t>
            </w:r>
          </w:p>
          <w:p>
            <w:pPr>
              <w:jc w:val="left"/>
              <w:rPr>
                <w:rFonts w:hint="eastAsia" w:ascii="宋体" w:hAnsi="宋体" w:cs="Arial"/>
                <w:szCs w:val="21"/>
              </w:rPr>
            </w:pPr>
            <w:r>
              <w:rPr>
                <w:rFonts w:hint="eastAsia" w:ascii="宋体" w:hAnsi="宋体" w:cs="Arial"/>
                <w:szCs w:val="21"/>
                <w:lang w:val="en-US" w:eastAsia="zh-CN"/>
              </w:rPr>
              <w:t>运输</w:t>
            </w:r>
            <w:r>
              <w:rPr>
                <w:rFonts w:hint="eastAsia" w:ascii="宋体" w:hAnsi="宋体" w:cs="Arial"/>
                <w:szCs w:val="21"/>
              </w:rPr>
              <w:t>过程为</w:t>
            </w:r>
            <w:r>
              <w:rPr>
                <w:rFonts w:hint="eastAsia" w:ascii="宋体" w:hAnsi="宋体" w:cs="Arial"/>
                <w:szCs w:val="21"/>
                <w:lang w:val="en-US" w:eastAsia="zh-CN"/>
              </w:rPr>
              <w:t>确认过程</w:t>
            </w:r>
            <w:r>
              <w:rPr>
                <w:rFonts w:hint="eastAsia" w:ascii="宋体" w:hAnsi="宋体" w:cs="Arial"/>
                <w:szCs w:val="21"/>
              </w:rPr>
              <w:t>。</w:t>
            </w:r>
          </w:p>
          <w:p>
            <w:pPr>
              <w:pStyle w:val="14"/>
              <w:tabs>
                <w:tab w:val="center" w:pos="3169"/>
              </w:tabs>
              <w:spacing w:line="400" w:lineRule="exact"/>
              <w:ind w:firstLine="0" w:firstLineChars="0"/>
              <w:jc w:val="left"/>
              <w:rPr>
                <w:rFonts w:hint="eastAsia" w:eastAsia="宋体"/>
                <w:lang w:val="en-US" w:eastAsia="zh-CN"/>
              </w:rPr>
            </w:pPr>
            <w:r>
              <w:rPr>
                <w:rFonts w:hint="eastAsia"/>
                <w:lang w:val="en-US" w:eastAsia="zh-CN"/>
              </w:rPr>
              <w:t>Q8.3条款，理由：</w:t>
            </w:r>
            <w:r>
              <w:rPr>
                <w:rFonts w:hint="eastAsia" w:ascii="宋体" w:hAnsi="宋体"/>
                <w:szCs w:val="21"/>
              </w:rPr>
              <w:t>公司</w:t>
            </w:r>
            <w:r>
              <w:rPr>
                <w:rFonts w:hint="eastAsia" w:ascii="宋体" w:cs="宋体"/>
                <w:szCs w:val="21"/>
              </w:rPr>
              <w:t>许可范围内的普通货物运输服务按相应国标和行业标准以及客户协议执行，暂</w:t>
            </w:r>
            <w:r>
              <w:rPr>
                <w:rFonts w:hint="eastAsia" w:ascii="宋体" w:hAnsi="宋体"/>
                <w:szCs w:val="21"/>
              </w:rPr>
              <w:t>不涉及设计与开发</w:t>
            </w:r>
            <w:r>
              <w:rPr>
                <w:rFonts w:hint="eastAsia" w:ascii="宋体" w:hAnsi="宋体"/>
                <w:szCs w:val="21"/>
                <w:lang w:eastAsia="zh-CN"/>
              </w:rPr>
              <w:t>。</w:t>
            </w:r>
          </w:p>
          <w:p>
            <w:pPr>
              <w:tabs>
                <w:tab w:val="left" w:pos="1080"/>
              </w:tabs>
              <w:spacing w:line="400" w:lineRule="exact"/>
              <w:rPr>
                <w:rFonts w:ascii="宋体" w:hAnsi="宋体"/>
                <w:szCs w:val="21"/>
              </w:rPr>
            </w:pPr>
          </w:p>
          <w:p>
            <w:pPr>
              <w:tabs>
                <w:tab w:val="left" w:pos="1080"/>
              </w:tabs>
              <w:spacing w:line="400" w:lineRule="exact"/>
              <w:rPr>
                <w:rFonts w:ascii="宋体" w:hAnsi="宋体"/>
                <w:szCs w:val="21"/>
              </w:rPr>
            </w:pPr>
            <w:r>
              <w:rPr>
                <w:rFonts w:hint="eastAsia" w:ascii="宋体" w:hAnsi="宋体" w:cs="宋体"/>
                <w:color w:val="000000"/>
                <w:sz w:val="21"/>
                <w:szCs w:val="21"/>
                <w:lang w:eastAsia="zh-CN"/>
              </w:rPr>
              <w:t>部分线路货物运输、</w:t>
            </w:r>
            <w:r>
              <w:rPr>
                <w:rFonts w:hint="eastAsia" w:ascii="宋体" w:hAnsi="宋体"/>
                <w:sz w:val="21"/>
                <w:szCs w:val="21"/>
                <w:lang w:eastAsia="zh-CN"/>
              </w:rPr>
              <w:t>货车维修外包。</w:t>
            </w:r>
          </w:p>
          <w:p>
            <w:pPr>
              <w:tabs>
                <w:tab w:val="left" w:pos="1080"/>
              </w:tabs>
              <w:spacing w:line="400" w:lineRule="exact"/>
              <w:rPr>
                <w:rFonts w:hint="eastAsia" w:ascii="宋体" w:hAnsi="宋体"/>
                <w:szCs w:val="21"/>
              </w:rPr>
            </w:pPr>
          </w:p>
          <w:p>
            <w:pPr>
              <w:pStyle w:val="14"/>
              <w:tabs>
                <w:tab w:val="center" w:pos="3169"/>
              </w:tabs>
              <w:spacing w:line="400" w:lineRule="exact"/>
              <w:ind w:firstLine="0" w:firstLineChars="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潜在</w:t>
            </w:r>
            <w:r>
              <w:rPr>
                <w:rFonts w:hint="eastAsia" w:ascii="宋体" w:hAnsi="宋体" w:cs="宋体"/>
                <w:szCs w:val="21"/>
              </w:rPr>
              <w:t>火灾；2）</w:t>
            </w:r>
            <w:r>
              <w:rPr>
                <w:rFonts w:hint="eastAsia" w:ascii="宋体" w:hAnsi="宋体" w:cs="宋体"/>
                <w:szCs w:val="21"/>
                <w:lang w:val="en-US" w:eastAsia="zh-CN"/>
              </w:rPr>
              <w:t>固废</w:t>
            </w:r>
            <w:r>
              <w:rPr>
                <w:rFonts w:hint="eastAsia" w:ascii="宋体" w:hAnsi="宋体" w:cs="宋体"/>
                <w:szCs w:val="21"/>
              </w:rPr>
              <w:t>排放；</w:t>
            </w:r>
            <w:r>
              <w:rPr>
                <w:rFonts w:hint="eastAsia" w:ascii="宋体" w:hAnsi="宋体" w:cs="宋体"/>
                <w:szCs w:val="21"/>
                <w:highlight w:val="none"/>
              </w:rPr>
              <w:t>3）</w:t>
            </w:r>
            <w:r>
              <w:rPr>
                <w:rFonts w:hint="eastAsia" w:ascii="宋体" w:hAnsi="宋体" w:cs="宋体"/>
                <w:szCs w:val="21"/>
                <w:highlight w:val="none"/>
                <w:lang w:val="en-US" w:eastAsia="zh-CN"/>
              </w:rPr>
              <w:t>噪声</w:t>
            </w:r>
            <w:r>
              <w:rPr>
                <w:rFonts w:hint="eastAsia" w:ascii="宋体" w:hAnsi="宋体" w:cs="宋体"/>
                <w:szCs w:val="21"/>
                <w:highlight w:val="none"/>
              </w:rPr>
              <w:t>排放。</w:t>
            </w:r>
          </w:p>
          <w:p>
            <w:pPr>
              <w:pStyle w:val="16"/>
              <w:rPr>
                <w:rFonts w:hint="eastAsia"/>
                <w:szCs w:val="21"/>
              </w:rPr>
            </w:pPr>
            <w:r>
              <w:rPr>
                <w:rFonts w:hint="eastAsia"/>
                <w:szCs w:val="21"/>
              </w:rPr>
              <w:t>1）火灾；2）</w:t>
            </w:r>
            <w:r>
              <w:rPr>
                <w:rFonts w:hint="eastAsia"/>
                <w:szCs w:val="21"/>
                <w:lang w:val="en-US" w:eastAsia="zh-CN"/>
              </w:rPr>
              <w:t>触电</w:t>
            </w:r>
            <w:r>
              <w:rPr>
                <w:rFonts w:hint="eastAsia"/>
                <w:szCs w:val="21"/>
              </w:rPr>
              <w:t>；3）</w:t>
            </w:r>
            <w:r>
              <w:rPr>
                <w:rFonts w:hint="eastAsia"/>
                <w:szCs w:val="21"/>
                <w:lang w:val="en-US" w:eastAsia="zh-CN"/>
              </w:rPr>
              <w:t>交通重大伤亡事故</w:t>
            </w:r>
            <w:r>
              <w:rPr>
                <w:rFonts w:hint="eastAsia"/>
                <w:szCs w:val="21"/>
              </w:rPr>
              <w:t>。</w:t>
            </w:r>
          </w:p>
          <w:p>
            <w:pPr>
              <w:tabs>
                <w:tab w:val="left" w:pos="1080"/>
              </w:tabs>
              <w:spacing w:line="400" w:lineRule="exact"/>
              <w:rPr>
                <w:rFonts w:ascii="宋体" w:hAnsi="宋体"/>
                <w:szCs w:val="21"/>
              </w:rPr>
            </w:pPr>
            <w:r>
              <w:rPr>
                <w:rFonts w:hint="eastAsia" w:ascii="宋体" w:hAnsi="宋体"/>
                <w:szCs w:val="21"/>
              </w:rPr>
              <w:t>公司拟</w:t>
            </w:r>
            <w:r>
              <w:rPr>
                <w:rFonts w:hint="eastAsia" w:ascii="宋体" w:hAnsi="宋体"/>
                <w:szCs w:val="21"/>
                <w:highlight w:val="none"/>
              </w:rPr>
              <w:t>定有</w:t>
            </w:r>
            <w:r>
              <w:rPr>
                <w:rFonts w:hint="eastAsia" w:cs="宋体"/>
                <w:szCs w:val="21"/>
                <w:highlight w:val="none"/>
              </w:rPr>
              <w:t>《</w:t>
            </w:r>
            <w:r>
              <w:rPr>
                <w:rFonts w:hint="eastAsia" w:ascii="宋体" w:hAnsi="宋体" w:cs="宋体"/>
                <w:szCs w:val="21"/>
                <w:highlight w:val="none"/>
              </w:rPr>
              <w:t>应急准备</w:t>
            </w:r>
            <w:r>
              <w:rPr>
                <w:rFonts w:hint="eastAsia" w:ascii="宋体" w:hAnsi="宋体" w:cs="宋体"/>
                <w:szCs w:val="21"/>
                <w:highlight w:val="none"/>
                <w:lang w:eastAsia="zh-CN"/>
              </w:rPr>
              <w:t>与</w:t>
            </w:r>
            <w:r>
              <w:rPr>
                <w:rFonts w:hint="eastAsia" w:ascii="宋体" w:hAnsi="宋体" w:cs="宋体"/>
                <w:szCs w:val="21"/>
                <w:highlight w:val="none"/>
              </w:rPr>
              <w:t>响应</w:t>
            </w:r>
            <w:r>
              <w:rPr>
                <w:rFonts w:hint="eastAsia" w:ascii="宋体" w:hAnsi="宋体" w:cs="宋体"/>
                <w:szCs w:val="21"/>
                <w:highlight w:val="none"/>
                <w:lang w:eastAsia="zh-CN"/>
              </w:rPr>
              <w:t>控制</w:t>
            </w:r>
            <w:r>
              <w:rPr>
                <w:rFonts w:hint="eastAsia" w:ascii="宋体" w:hAnsi="宋体" w:cs="宋体"/>
                <w:szCs w:val="21"/>
                <w:highlight w:val="none"/>
              </w:rPr>
              <w:t>程序</w:t>
            </w:r>
            <w:r>
              <w:rPr>
                <w:rFonts w:hint="eastAsia" w:cs="宋体"/>
                <w:szCs w:val="21"/>
                <w:highlight w:val="none"/>
              </w:rPr>
              <w:t>》、《</w:t>
            </w:r>
            <w:r>
              <w:rPr>
                <w:rFonts w:hint="eastAsia" w:ascii="宋体" w:hAnsi="宋体" w:cs="宋体"/>
                <w:szCs w:val="21"/>
                <w:highlight w:val="none"/>
                <w:lang w:eastAsia="zh-CN"/>
              </w:rPr>
              <w:t>消防</w:t>
            </w:r>
            <w:r>
              <w:rPr>
                <w:rFonts w:hint="eastAsia" w:ascii="宋体" w:hAnsi="宋体" w:cs="宋体"/>
                <w:szCs w:val="21"/>
                <w:highlight w:val="none"/>
              </w:rPr>
              <w:t>应急预案</w:t>
            </w:r>
            <w:r>
              <w:rPr>
                <w:rFonts w:hint="eastAsia" w:cs="宋体"/>
                <w:szCs w:val="21"/>
                <w:highlight w:val="none"/>
              </w:rPr>
              <w:t>》</w:t>
            </w:r>
            <w:r>
              <w:rPr>
                <w:rFonts w:hint="eastAsia" w:ascii="宋体" w:hAnsi="宋体"/>
                <w:szCs w:val="21"/>
                <w:highlight w:val="none"/>
              </w:rPr>
              <w:t>，2019年1</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日进行了火灾</w:t>
            </w:r>
            <w:r>
              <w:rPr>
                <w:rFonts w:hint="eastAsia" w:ascii="宋体" w:hAnsi="宋体"/>
                <w:szCs w:val="21"/>
                <w:highlight w:val="none"/>
                <w:lang w:eastAsia="zh-CN"/>
              </w:rPr>
              <w:t>消防</w:t>
            </w:r>
            <w:r>
              <w:rPr>
                <w:rFonts w:hint="eastAsia" w:ascii="宋体" w:hAnsi="宋体"/>
                <w:szCs w:val="21"/>
                <w:highlight w:val="none"/>
              </w:rPr>
              <w:t>演习</w:t>
            </w:r>
            <w:r>
              <w:rPr>
                <w:rFonts w:hint="eastAsia" w:ascii="宋体" w:hAnsi="宋体"/>
                <w:szCs w:val="21"/>
                <w:highlight w:val="none"/>
                <w:lang w:eastAsia="zh-CN"/>
              </w:rPr>
              <w:t>。</w:t>
            </w:r>
          </w:p>
        </w:tc>
        <w:tc>
          <w:tcPr>
            <w:tcW w:w="1104"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996"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08" w:type="dxa"/>
          </w:tcPr>
          <w:p>
            <w:pPr>
              <w:spacing w:line="400" w:lineRule="exact"/>
              <w:rPr>
                <w:color w:val="000000"/>
              </w:rPr>
            </w:pPr>
            <w:r>
              <w:rPr>
                <w:rFonts w:hint="eastAsia"/>
                <w:color w:val="000000"/>
              </w:rPr>
              <w:t>无</w:t>
            </w:r>
          </w:p>
          <w:p>
            <w:pPr>
              <w:spacing w:line="400" w:lineRule="exact"/>
            </w:pPr>
            <w:r>
              <w:rPr>
                <w:rFonts w:hint="eastAsia"/>
                <w:sz w:val="21"/>
                <w:szCs w:val="21"/>
                <w:lang w:eastAsia="zh-CN"/>
              </w:rPr>
              <w:t>汽油、</w:t>
            </w:r>
            <w:r>
              <w:rPr>
                <w:rFonts w:hint="eastAsia" w:ascii="宋体" w:hAnsi="宋体"/>
                <w:szCs w:val="21"/>
              </w:rPr>
              <w:t>汽车配件、劳保用品等</w:t>
            </w:r>
            <w:r>
              <w:rPr>
                <w:rFonts w:hint="eastAsia"/>
                <w:sz w:val="21"/>
                <w:szCs w:val="21"/>
              </w:rPr>
              <w:t>。</w:t>
            </w:r>
          </w:p>
        </w:tc>
        <w:tc>
          <w:tcPr>
            <w:tcW w:w="1104" w:type="dxa"/>
          </w:tcPr>
          <w:p>
            <w:pPr>
              <w:spacing w:line="440" w:lineRule="exact"/>
              <w:jc w:val="left"/>
              <w:rPr>
                <w:rFonts w:ascii="宋体" w:hAnsi="宋体"/>
                <w:szCs w:val="21"/>
              </w:rPr>
            </w:pPr>
            <w:r>
              <w:rPr>
                <w:rFonts w:hint="eastAsia" w:ascii="宋体" w:hAnsi="宋体"/>
                <w:szCs w:val="21"/>
              </w:rPr>
              <w:t>Q8.3</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08" w:type="dxa"/>
          </w:tcPr>
          <w:p>
            <w:pPr>
              <w:spacing w:line="400" w:lineRule="exact"/>
              <w:rPr>
                <w:szCs w:val="21"/>
              </w:rPr>
            </w:pPr>
            <w:r>
              <w:rPr>
                <w:rFonts w:hint="eastAsia"/>
                <w:szCs w:val="21"/>
              </w:rPr>
              <w:t>现场核实人数2</w:t>
            </w:r>
            <w:r>
              <w:rPr>
                <w:rFonts w:hint="eastAsia"/>
                <w:szCs w:val="21"/>
                <w:lang w:val="en-US" w:eastAsia="zh-CN"/>
              </w:rPr>
              <w:t>0</w:t>
            </w:r>
            <w:r>
              <w:rPr>
                <w:rFonts w:hint="eastAsia"/>
                <w:szCs w:val="21"/>
              </w:rPr>
              <w:t>人，与任务书一致。</w:t>
            </w:r>
          </w:p>
          <w:p>
            <w:pPr>
              <w:spacing w:line="400" w:lineRule="exact"/>
              <w:rPr>
                <w:rFonts w:hint="eastAsia" w:ascii="宋体" w:hAnsi="宋体" w:eastAsia="宋体"/>
                <w:sz w:val="21"/>
                <w:szCs w:val="21"/>
                <w:lang w:eastAsia="zh-CN"/>
              </w:rPr>
            </w:pPr>
            <w:r>
              <w:rPr>
                <w:rFonts w:hint="eastAsia" w:ascii="宋体" w:hAnsi="宋体"/>
                <w:sz w:val="21"/>
                <w:szCs w:val="21"/>
              </w:rPr>
              <w:t>安全员</w:t>
            </w:r>
            <w:r>
              <w:rPr>
                <w:rFonts w:hint="eastAsia" w:ascii="宋体" w:hAnsi="宋体"/>
                <w:sz w:val="21"/>
                <w:szCs w:val="21"/>
                <w:lang w:eastAsia="zh-CN"/>
              </w:rPr>
              <w:t>、</w:t>
            </w:r>
            <w:r>
              <w:rPr>
                <w:rFonts w:hint="eastAsia" w:ascii="宋体" w:hAnsi="宋体"/>
                <w:sz w:val="21"/>
                <w:szCs w:val="21"/>
              </w:rPr>
              <w:t>驾驶员</w:t>
            </w:r>
          </w:p>
          <w:p>
            <w:pPr>
              <w:spacing w:line="400" w:lineRule="exact"/>
              <w:rPr>
                <w:rFonts w:hint="eastAsia" w:ascii="宋体" w:hAnsi="宋体" w:eastAsia="宋体"/>
                <w:szCs w:val="21"/>
                <w:lang w:eastAsia="zh-CN"/>
              </w:rPr>
            </w:pPr>
            <w:r>
              <w:rPr>
                <w:rFonts w:hint="eastAsia" w:ascii="宋体" w:hAnsi="宋体"/>
                <w:sz w:val="21"/>
                <w:szCs w:val="21"/>
                <w:lang w:val="en-US" w:eastAsia="zh-CN"/>
              </w:rPr>
              <w:t>无</w:t>
            </w:r>
          </w:p>
        </w:tc>
        <w:tc>
          <w:tcPr>
            <w:tcW w:w="1104" w:type="dxa"/>
          </w:tcPr>
          <w:p>
            <w:pPr>
              <w:spacing w:line="440" w:lineRule="exact"/>
              <w:jc w:val="left"/>
              <w:rPr>
                <w:rFonts w:ascii="宋体" w:hAnsi="宋体"/>
                <w:szCs w:val="21"/>
              </w:rPr>
            </w:pPr>
            <w:r>
              <w:rPr>
                <w:rFonts w:hint="eastAsia" w:ascii="宋体" w:hAnsi="宋体"/>
                <w:szCs w:val="21"/>
              </w:rPr>
              <w:t>Q/E/S:7.2</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3687"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08" w:type="dxa"/>
          </w:tcPr>
          <w:p>
            <w:pPr>
              <w:spacing w:line="400" w:lineRule="exact"/>
              <w:rPr>
                <w:rFonts w:ascii="宋体" w:hAnsi="宋体" w:cs="宋体"/>
                <w:szCs w:val="21"/>
              </w:rPr>
            </w:pPr>
            <w:r>
              <w:rPr>
                <w:rFonts w:hint="eastAsia" w:ascii="宋体" w:hAnsi="宋体" w:cs="宋体"/>
                <w:szCs w:val="21"/>
              </w:rPr>
              <w:t>汽车</w:t>
            </w:r>
            <w:r>
              <w:rPr>
                <w:rFonts w:hint="eastAsia" w:ascii="宋体" w:hAnsi="宋体" w:cs="宋体"/>
                <w:szCs w:val="21"/>
                <w:lang w:eastAsia="zh-CN"/>
              </w:rPr>
              <w:t>、</w:t>
            </w:r>
            <w:r>
              <w:rPr>
                <w:rFonts w:hint="eastAsia" w:ascii="宋体" w:hAnsi="宋体" w:cs="宋体"/>
                <w:szCs w:val="21"/>
                <w:lang w:val="en-US" w:eastAsia="zh-CN"/>
              </w:rPr>
              <w:t>电脑及</w:t>
            </w:r>
            <w:r>
              <w:rPr>
                <w:rFonts w:hint="eastAsia" w:ascii="宋体" w:hAnsi="宋体" w:cs="宋体"/>
                <w:szCs w:val="21"/>
              </w:rPr>
              <w:t>办公设备等。</w:t>
            </w:r>
          </w:p>
          <w:p>
            <w:pPr>
              <w:spacing w:line="400" w:lineRule="exact"/>
              <w:rPr>
                <w:rFonts w:hint="eastAsia"/>
                <w:szCs w:val="21"/>
                <w:highlight w:val="green"/>
                <w:lang w:val="en-US" w:eastAsia="zh-CN"/>
              </w:rPr>
            </w:pPr>
            <w:r>
              <w:rPr>
                <w:rFonts w:hint="eastAsia"/>
                <w:szCs w:val="21"/>
                <w:highlight w:val="none"/>
                <w:lang w:val="en-US" w:eastAsia="zh-CN"/>
              </w:rPr>
              <w:t>无</w:t>
            </w:r>
          </w:p>
          <w:p>
            <w:pPr>
              <w:spacing w:line="400" w:lineRule="exact"/>
              <w:rPr>
                <w:szCs w:val="21"/>
              </w:rPr>
            </w:pPr>
            <w:r>
              <w:rPr>
                <w:rFonts w:hint="eastAsia"/>
                <w:szCs w:val="21"/>
              </w:rPr>
              <w:t>消防栓、灭火器</w:t>
            </w:r>
          </w:p>
          <w:p>
            <w:pPr>
              <w:spacing w:line="400" w:lineRule="exact"/>
              <w:rPr>
                <w:szCs w:val="21"/>
              </w:rPr>
            </w:pPr>
            <w:r>
              <w:rPr>
                <w:rFonts w:hint="eastAsia"/>
                <w:szCs w:val="21"/>
              </w:rPr>
              <w:t>配电箱、空开</w:t>
            </w:r>
          </w:p>
          <w:p>
            <w:pPr>
              <w:spacing w:line="400" w:lineRule="exact"/>
              <w:rPr>
                <w:rFonts w:hint="eastAsia" w:ascii="宋体" w:hAnsi="宋体" w:eastAsia="宋体"/>
                <w:szCs w:val="21"/>
                <w:highlight w:val="none"/>
                <w:lang w:eastAsia="zh-CN"/>
              </w:rPr>
            </w:pPr>
            <w:r>
              <w:rPr>
                <w:rFonts w:hint="eastAsia" w:ascii="宋体" w:hAnsi="宋体"/>
                <w:szCs w:val="21"/>
                <w:highlight w:val="none"/>
              </w:rPr>
              <w:t>卫星定位系统</w:t>
            </w:r>
            <w:r>
              <w:rPr>
                <w:rFonts w:hint="eastAsia" w:ascii="宋体" w:hAnsi="宋体"/>
                <w:szCs w:val="21"/>
                <w:highlight w:val="none"/>
                <w:lang w:eastAsia="zh-CN"/>
              </w:rPr>
              <w:t>（</w:t>
            </w:r>
            <w:r>
              <w:rPr>
                <w:rFonts w:hint="eastAsia" w:ascii="宋体" w:hAnsi="宋体"/>
                <w:szCs w:val="21"/>
                <w:highlight w:val="none"/>
                <w:lang w:val="en-US" w:eastAsia="zh-CN"/>
              </w:rPr>
              <w:t>GPS）</w:t>
            </w:r>
            <w:r>
              <w:rPr>
                <w:rFonts w:hint="eastAsia" w:ascii="宋体" w:hAnsi="宋体"/>
                <w:szCs w:val="21"/>
                <w:highlight w:val="none"/>
              </w:rPr>
              <w:t>，由</w:t>
            </w:r>
            <w:r>
              <w:rPr>
                <w:rFonts w:hint="eastAsia" w:ascii="宋体" w:hAnsi="宋体" w:cs="宋体"/>
                <w:szCs w:val="21"/>
                <w:highlight w:val="none"/>
              </w:rPr>
              <w:t>行业管理部门指定的第三方公司</w:t>
            </w:r>
            <w:r>
              <w:rPr>
                <w:rFonts w:hint="eastAsia" w:ascii="宋体" w:hAnsi="宋体"/>
                <w:szCs w:val="21"/>
                <w:highlight w:val="none"/>
              </w:rPr>
              <w:t>安装确认和维护</w:t>
            </w:r>
            <w:r>
              <w:rPr>
                <w:rFonts w:hint="eastAsia" w:ascii="宋体" w:hAnsi="宋体"/>
                <w:szCs w:val="21"/>
                <w:highlight w:val="none"/>
                <w:lang w:eastAsia="zh-CN"/>
              </w:rPr>
              <w:t>。</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tc>
        <w:tc>
          <w:tcPr>
            <w:tcW w:w="1104" w:type="dxa"/>
          </w:tcPr>
          <w:p>
            <w:pPr>
              <w:spacing w:line="440" w:lineRule="exact"/>
              <w:jc w:val="left"/>
              <w:rPr>
                <w:rFonts w:ascii="宋体" w:hAnsi="宋体"/>
                <w:szCs w:val="21"/>
              </w:rPr>
            </w:pPr>
            <w:r>
              <w:rPr>
                <w:rFonts w:hint="eastAsia" w:ascii="宋体" w:hAnsi="宋体"/>
                <w:szCs w:val="21"/>
              </w:rPr>
              <w:t>Q/E/S:7.1</w:t>
            </w:r>
            <w:r>
              <w:rPr>
                <w:rFonts w:hint="eastAsia" w:ascii="宋体" w:hAnsi="宋体"/>
                <w:szCs w:val="21"/>
                <w:lang w:eastAsia="zh-CN"/>
              </w:rPr>
              <w:t>，</w:t>
            </w:r>
            <w:r>
              <w:rPr>
                <w:rFonts w:hint="eastAsia" w:ascii="宋体" w:hAnsi="宋体"/>
                <w:szCs w:val="21"/>
              </w:rPr>
              <w:t>Q7.1.5</w:t>
            </w:r>
          </w:p>
          <w:p>
            <w:pPr>
              <w:spacing w:line="440" w:lineRule="exact"/>
              <w:jc w:val="center"/>
              <w:rPr>
                <w:rFonts w:ascii="宋体" w:hAnsi="宋体"/>
                <w:szCs w:val="21"/>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c>
          <w:tcPr>
            <w:tcW w:w="996"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highlight w:val="green"/>
              </w:rPr>
            </w:pPr>
          </w:p>
          <w:p>
            <w:pPr>
              <w:spacing w:line="440" w:lineRule="exact"/>
              <w:jc w:val="center"/>
              <w:rPr>
                <w:rFonts w:ascii="宋体" w:hAnsi="宋体"/>
                <w:szCs w:val="21"/>
                <w:highlight w:val="green"/>
              </w:rPr>
            </w:pPr>
          </w:p>
          <w:p>
            <w:pPr>
              <w:spacing w:line="440" w:lineRule="exact"/>
              <w:rPr>
                <w:rFonts w:ascii="宋体" w:hAnsi="宋体"/>
                <w:szCs w:val="21"/>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08" w:type="dxa"/>
          </w:tcPr>
          <w:p>
            <w:pPr>
              <w:spacing w:line="400" w:lineRule="exact"/>
              <w:rPr>
                <w:rFonts w:ascii="宋体" w:hAnsi="宋体"/>
                <w:szCs w:val="21"/>
              </w:rPr>
            </w:pPr>
            <w:r>
              <w:rPr>
                <w:rFonts w:hint="eastAsia" w:ascii="宋体" w:hAnsi="宋体"/>
                <w:szCs w:val="21"/>
              </w:rPr>
              <w:t>在</w:t>
            </w:r>
            <w:r>
              <w:rPr>
                <w:rFonts w:hint="eastAsia" w:ascii="宋体" w:hAnsi="宋体"/>
                <w:szCs w:val="21"/>
                <w:lang w:val="en-US" w:eastAsia="zh-CN"/>
              </w:rPr>
              <w:t>物流园区</w:t>
            </w:r>
            <w:r>
              <w:rPr>
                <w:rFonts w:hint="eastAsia" w:ascii="宋体" w:hAnsi="宋体"/>
                <w:szCs w:val="21"/>
              </w:rPr>
              <w:t>内</w:t>
            </w:r>
          </w:p>
          <w:p>
            <w:pPr>
              <w:spacing w:line="400" w:lineRule="exact"/>
              <w:rPr>
                <w:rFonts w:ascii="宋体" w:hAnsi="宋体"/>
                <w:szCs w:val="21"/>
              </w:rPr>
            </w:pPr>
          </w:p>
          <w:p>
            <w:pPr>
              <w:spacing w:line="400" w:lineRule="exact"/>
              <w:rPr>
                <w:rFonts w:ascii="宋体" w:hAnsi="宋体"/>
                <w:szCs w:val="21"/>
              </w:rPr>
            </w:pP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508" w:type="dxa"/>
          </w:tcPr>
          <w:p>
            <w:pPr>
              <w:spacing w:line="400" w:lineRule="exact"/>
              <w:rPr>
                <w:rFonts w:ascii="宋体" w:hAnsi="宋体"/>
                <w:szCs w:val="21"/>
              </w:rPr>
            </w:pPr>
            <w:r>
              <w:rPr>
                <w:rFonts w:hint="eastAsia" w:ascii="宋体" w:hAnsi="宋体"/>
                <w:szCs w:val="21"/>
              </w:rPr>
              <w:t>暂无</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vAlign w:val="top"/>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kern w:val="0"/>
                <w:szCs w:val="21"/>
              </w:rPr>
              <w:t>第二阶段重要审核点等相关内容</w:t>
            </w:r>
          </w:p>
        </w:tc>
        <w:tc>
          <w:tcPr>
            <w:tcW w:w="9508" w:type="dxa"/>
            <w:vAlign w:val="top"/>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w:t>
            </w:r>
            <w:r>
              <w:rPr>
                <w:rFonts w:hint="eastAsia" w:ascii="宋体" w:hAnsi="宋体" w:cs="Times New Roman"/>
                <w:color w:val="auto"/>
                <w:szCs w:val="21"/>
                <w:highlight w:val="none"/>
                <w:lang w:val="en-US" w:eastAsia="zh-CN"/>
              </w:rPr>
              <w:t>客户需求识别、合同评审、运行控制等</w:t>
            </w:r>
            <w:r>
              <w:rPr>
                <w:rFonts w:hint="eastAsia" w:ascii="宋体" w:hAnsi="宋体"/>
                <w:szCs w:val="21"/>
              </w:rPr>
              <w:t>）</w:t>
            </w:r>
          </w:p>
          <w:p>
            <w:pPr>
              <w:adjustRightInd w:val="0"/>
              <w:snapToGrid w:val="0"/>
              <w:rPr>
                <w:rFonts w:ascii="宋体" w:hAnsi="宋体"/>
                <w:szCs w:val="21"/>
              </w:rPr>
            </w:pPr>
            <w:r>
              <w:rPr>
                <w:rFonts w:hint="eastAsia" w:ascii="宋体" w:hAnsi="宋体"/>
                <w:szCs w:val="21"/>
              </w:rPr>
              <w:t>重点审核部门：行政部、</w:t>
            </w:r>
            <w:r>
              <w:rPr>
                <w:rFonts w:hint="eastAsia" w:ascii="宋体" w:hAnsi="宋体"/>
                <w:szCs w:val="21"/>
                <w:lang w:val="en-US" w:eastAsia="zh-CN"/>
              </w:rPr>
              <w:t>货运</w:t>
            </w:r>
            <w:r>
              <w:rPr>
                <w:rFonts w:hint="eastAsia" w:ascii="宋体" w:hAnsi="宋体"/>
                <w:szCs w:val="21"/>
              </w:rPr>
              <w:t>部</w:t>
            </w:r>
          </w:p>
          <w:p>
            <w:pPr>
              <w:spacing w:line="400" w:lineRule="exact"/>
              <w:rPr>
                <w:rFonts w:hint="default" w:ascii="宋体"/>
                <w:b/>
                <w:color w:val="000000"/>
                <w:sz w:val="20"/>
                <w:lang w:val="en-US"/>
              </w:rPr>
            </w:pPr>
            <w:r>
              <w:rPr>
                <w:rFonts w:hint="eastAsia" w:ascii="宋体" w:hAnsi="宋体"/>
                <w:szCs w:val="21"/>
              </w:rPr>
              <w:t>重点审核过程：</w:t>
            </w:r>
            <w:r>
              <w:rPr>
                <w:rFonts w:hint="eastAsia" w:ascii="宋体" w:hAnsi="宋体"/>
                <w:szCs w:val="21"/>
                <w:lang w:val="en-US" w:eastAsia="zh-CN"/>
              </w:rPr>
              <w:t>服务运行</w:t>
            </w:r>
            <w:r>
              <w:rPr>
                <w:rFonts w:hint="eastAsia" w:ascii="宋体" w:hAnsi="宋体"/>
                <w:szCs w:val="21"/>
              </w:rPr>
              <w:t>控制、顾客满意；</w:t>
            </w:r>
            <w:r>
              <w:rPr>
                <w:rFonts w:hint="eastAsia" w:ascii="宋体" w:hAnsi="宋体"/>
                <w:szCs w:val="21"/>
                <w:lang w:val="en-US" w:eastAsia="zh-CN"/>
              </w:rPr>
              <w:t>不符合反馈与处理等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szCs w:val="21"/>
              </w:rPr>
              <w:t>重点审核场所：办公场所。</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hint="eastAsia"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6E21"/>
    <w:rsid w:val="0003373A"/>
    <w:rsid w:val="0003666F"/>
    <w:rsid w:val="00084386"/>
    <w:rsid w:val="000B13A6"/>
    <w:rsid w:val="000C0711"/>
    <w:rsid w:val="00105A91"/>
    <w:rsid w:val="001A2D7F"/>
    <w:rsid w:val="001F5FC8"/>
    <w:rsid w:val="002B6B8C"/>
    <w:rsid w:val="00335E92"/>
    <w:rsid w:val="00337922"/>
    <w:rsid w:val="00340867"/>
    <w:rsid w:val="00380837"/>
    <w:rsid w:val="0039337B"/>
    <w:rsid w:val="003B2665"/>
    <w:rsid w:val="003C6DA1"/>
    <w:rsid w:val="003D0050"/>
    <w:rsid w:val="003F3AF2"/>
    <w:rsid w:val="00405E02"/>
    <w:rsid w:val="00407627"/>
    <w:rsid w:val="00410914"/>
    <w:rsid w:val="004814B4"/>
    <w:rsid w:val="004E2167"/>
    <w:rsid w:val="004E52C3"/>
    <w:rsid w:val="00536930"/>
    <w:rsid w:val="00564E53"/>
    <w:rsid w:val="00586AAD"/>
    <w:rsid w:val="005F08EC"/>
    <w:rsid w:val="00603BE2"/>
    <w:rsid w:val="00624BCF"/>
    <w:rsid w:val="00631E3F"/>
    <w:rsid w:val="00644FE2"/>
    <w:rsid w:val="0067640C"/>
    <w:rsid w:val="006E678B"/>
    <w:rsid w:val="006F08B1"/>
    <w:rsid w:val="007345CC"/>
    <w:rsid w:val="0075447B"/>
    <w:rsid w:val="007757F3"/>
    <w:rsid w:val="007851D6"/>
    <w:rsid w:val="007D1240"/>
    <w:rsid w:val="007E6AEB"/>
    <w:rsid w:val="00824194"/>
    <w:rsid w:val="00871C15"/>
    <w:rsid w:val="00892100"/>
    <w:rsid w:val="008973EE"/>
    <w:rsid w:val="008C7D6A"/>
    <w:rsid w:val="008D6159"/>
    <w:rsid w:val="00962F40"/>
    <w:rsid w:val="00971600"/>
    <w:rsid w:val="009973B4"/>
    <w:rsid w:val="009F7EED"/>
    <w:rsid w:val="00A072EB"/>
    <w:rsid w:val="00A608A8"/>
    <w:rsid w:val="00AA60F8"/>
    <w:rsid w:val="00AC3A96"/>
    <w:rsid w:val="00AF0AAB"/>
    <w:rsid w:val="00B05F4F"/>
    <w:rsid w:val="00B14B97"/>
    <w:rsid w:val="00B258C1"/>
    <w:rsid w:val="00B2778C"/>
    <w:rsid w:val="00B40DF4"/>
    <w:rsid w:val="00BA70EA"/>
    <w:rsid w:val="00BC384E"/>
    <w:rsid w:val="00BF597E"/>
    <w:rsid w:val="00C16D00"/>
    <w:rsid w:val="00C51A36"/>
    <w:rsid w:val="00C55228"/>
    <w:rsid w:val="00CA76EF"/>
    <w:rsid w:val="00CC1E5F"/>
    <w:rsid w:val="00CE315A"/>
    <w:rsid w:val="00D06F59"/>
    <w:rsid w:val="00D8388C"/>
    <w:rsid w:val="00D93A54"/>
    <w:rsid w:val="00E250F2"/>
    <w:rsid w:val="00E30B07"/>
    <w:rsid w:val="00E74966"/>
    <w:rsid w:val="00EB0164"/>
    <w:rsid w:val="00ED0F62"/>
    <w:rsid w:val="00F71ED3"/>
    <w:rsid w:val="00F86205"/>
    <w:rsid w:val="00F92A10"/>
    <w:rsid w:val="00FD77A8"/>
    <w:rsid w:val="011918D5"/>
    <w:rsid w:val="01FD2F8F"/>
    <w:rsid w:val="02914DB0"/>
    <w:rsid w:val="02FE79AF"/>
    <w:rsid w:val="03007B7B"/>
    <w:rsid w:val="049D7B0B"/>
    <w:rsid w:val="06814BE5"/>
    <w:rsid w:val="08A46BAD"/>
    <w:rsid w:val="09B92F09"/>
    <w:rsid w:val="09F945D6"/>
    <w:rsid w:val="0A913774"/>
    <w:rsid w:val="0AA54F4C"/>
    <w:rsid w:val="0ABF51AC"/>
    <w:rsid w:val="0CE24FBA"/>
    <w:rsid w:val="0CF13D82"/>
    <w:rsid w:val="0D0A51CF"/>
    <w:rsid w:val="0D1C33EC"/>
    <w:rsid w:val="0D4F51AA"/>
    <w:rsid w:val="0D714F8D"/>
    <w:rsid w:val="0E25209A"/>
    <w:rsid w:val="0E4038B6"/>
    <w:rsid w:val="0F083958"/>
    <w:rsid w:val="10584347"/>
    <w:rsid w:val="108219C2"/>
    <w:rsid w:val="10B15952"/>
    <w:rsid w:val="10BA3FA3"/>
    <w:rsid w:val="1322251D"/>
    <w:rsid w:val="132D5537"/>
    <w:rsid w:val="13F86CC6"/>
    <w:rsid w:val="14DB0526"/>
    <w:rsid w:val="173A44ED"/>
    <w:rsid w:val="188A5B45"/>
    <w:rsid w:val="18F3496B"/>
    <w:rsid w:val="19C315EE"/>
    <w:rsid w:val="1A3165D0"/>
    <w:rsid w:val="1A4C45B1"/>
    <w:rsid w:val="1ADB1E14"/>
    <w:rsid w:val="1B0A383C"/>
    <w:rsid w:val="1B883AC7"/>
    <w:rsid w:val="1BF94737"/>
    <w:rsid w:val="1C9555C2"/>
    <w:rsid w:val="1D5C04E8"/>
    <w:rsid w:val="1E1415A7"/>
    <w:rsid w:val="1F420E47"/>
    <w:rsid w:val="20205300"/>
    <w:rsid w:val="20741E17"/>
    <w:rsid w:val="22873E91"/>
    <w:rsid w:val="22880FC5"/>
    <w:rsid w:val="232C2201"/>
    <w:rsid w:val="232E3D7F"/>
    <w:rsid w:val="23CF173A"/>
    <w:rsid w:val="247567D5"/>
    <w:rsid w:val="2699614F"/>
    <w:rsid w:val="27845C79"/>
    <w:rsid w:val="284A3DE3"/>
    <w:rsid w:val="285C040E"/>
    <w:rsid w:val="288A6EBF"/>
    <w:rsid w:val="2AE23791"/>
    <w:rsid w:val="2B866B66"/>
    <w:rsid w:val="2D3851A0"/>
    <w:rsid w:val="2D453746"/>
    <w:rsid w:val="2D89725D"/>
    <w:rsid w:val="2E337362"/>
    <w:rsid w:val="2E8F3862"/>
    <w:rsid w:val="2ECF72A4"/>
    <w:rsid w:val="2EF57FB6"/>
    <w:rsid w:val="2F09530F"/>
    <w:rsid w:val="30150CA9"/>
    <w:rsid w:val="31D15F9B"/>
    <w:rsid w:val="32AF550F"/>
    <w:rsid w:val="32E72F3A"/>
    <w:rsid w:val="32F340D2"/>
    <w:rsid w:val="33E514FD"/>
    <w:rsid w:val="33E70E75"/>
    <w:rsid w:val="33EE5BC9"/>
    <w:rsid w:val="34071B60"/>
    <w:rsid w:val="346041F3"/>
    <w:rsid w:val="348A1928"/>
    <w:rsid w:val="34B3178E"/>
    <w:rsid w:val="34FB51F4"/>
    <w:rsid w:val="350E46E6"/>
    <w:rsid w:val="35424DD4"/>
    <w:rsid w:val="36513486"/>
    <w:rsid w:val="36BA30AC"/>
    <w:rsid w:val="36EF03C4"/>
    <w:rsid w:val="37750B25"/>
    <w:rsid w:val="37F37F6B"/>
    <w:rsid w:val="3A0069CD"/>
    <w:rsid w:val="3CFE2C36"/>
    <w:rsid w:val="3D31019E"/>
    <w:rsid w:val="3DD61C5E"/>
    <w:rsid w:val="3E4A2DC0"/>
    <w:rsid w:val="3EF15EEA"/>
    <w:rsid w:val="3F0653EB"/>
    <w:rsid w:val="3F480834"/>
    <w:rsid w:val="3F60400C"/>
    <w:rsid w:val="413661E7"/>
    <w:rsid w:val="4389789A"/>
    <w:rsid w:val="43BC3E4F"/>
    <w:rsid w:val="444E487B"/>
    <w:rsid w:val="45065386"/>
    <w:rsid w:val="45517238"/>
    <w:rsid w:val="4564559E"/>
    <w:rsid w:val="459668DE"/>
    <w:rsid w:val="45DA5BCB"/>
    <w:rsid w:val="45F23538"/>
    <w:rsid w:val="46440DB8"/>
    <w:rsid w:val="470432A0"/>
    <w:rsid w:val="47481F35"/>
    <w:rsid w:val="492C416A"/>
    <w:rsid w:val="496F7B7C"/>
    <w:rsid w:val="49842208"/>
    <w:rsid w:val="49874987"/>
    <w:rsid w:val="49B85AD4"/>
    <w:rsid w:val="49FF500E"/>
    <w:rsid w:val="4A090ABD"/>
    <w:rsid w:val="4A115564"/>
    <w:rsid w:val="4C02538B"/>
    <w:rsid w:val="4C293C8E"/>
    <w:rsid w:val="4C661386"/>
    <w:rsid w:val="4EBA1767"/>
    <w:rsid w:val="4F6607E7"/>
    <w:rsid w:val="4FB56158"/>
    <w:rsid w:val="50766997"/>
    <w:rsid w:val="527E614A"/>
    <w:rsid w:val="52CA5724"/>
    <w:rsid w:val="532E31CF"/>
    <w:rsid w:val="536F1793"/>
    <w:rsid w:val="53E11F8E"/>
    <w:rsid w:val="5517639C"/>
    <w:rsid w:val="55840B11"/>
    <w:rsid w:val="55B42C0A"/>
    <w:rsid w:val="5744437D"/>
    <w:rsid w:val="574E1C45"/>
    <w:rsid w:val="593E1911"/>
    <w:rsid w:val="59BB58D0"/>
    <w:rsid w:val="5AA95EA3"/>
    <w:rsid w:val="5ACB5424"/>
    <w:rsid w:val="5B410F90"/>
    <w:rsid w:val="5BBF79FD"/>
    <w:rsid w:val="5BEE76B0"/>
    <w:rsid w:val="5C212B36"/>
    <w:rsid w:val="5C897B4D"/>
    <w:rsid w:val="5C9972C9"/>
    <w:rsid w:val="5CA03390"/>
    <w:rsid w:val="5CE93D4A"/>
    <w:rsid w:val="5DA63035"/>
    <w:rsid w:val="5DD9588B"/>
    <w:rsid w:val="5DD95D6A"/>
    <w:rsid w:val="5DE618CE"/>
    <w:rsid w:val="5EA12B9A"/>
    <w:rsid w:val="5EB30D04"/>
    <w:rsid w:val="6016437E"/>
    <w:rsid w:val="60510DC9"/>
    <w:rsid w:val="60C11730"/>
    <w:rsid w:val="60D73480"/>
    <w:rsid w:val="610B77DC"/>
    <w:rsid w:val="618B6DEA"/>
    <w:rsid w:val="618F7DA1"/>
    <w:rsid w:val="61BB584A"/>
    <w:rsid w:val="629042E0"/>
    <w:rsid w:val="630228D7"/>
    <w:rsid w:val="63971864"/>
    <w:rsid w:val="63D418E4"/>
    <w:rsid w:val="65922A06"/>
    <w:rsid w:val="65C31127"/>
    <w:rsid w:val="66780237"/>
    <w:rsid w:val="67127677"/>
    <w:rsid w:val="67A91452"/>
    <w:rsid w:val="67C24104"/>
    <w:rsid w:val="680B3CFE"/>
    <w:rsid w:val="68A13467"/>
    <w:rsid w:val="69440819"/>
    <w:rsid w:val="69EC0103"/>
    <w:rsid w:val="6A800A5F"/>
    <w:rsid w:val="6B2A3D7C"/>
    <w:rsid w:val="6BAB4835"/>
    <w:rsid w:val="6C6A52FB"/>
    <w:rsid w:val="6D394630"/>
    <w:rsid w:val="6DE04217"/>
    <w:rsid w:val="6E4C7F64"/>
    <w:rsid w:val="6EFB5A49"/>
    <w:rsid w:val="70392E1E"/>
    <w:rsid w:val="708F5CE8"/>
    <w:rsid w:val="70B87701"/>
    <w:rsid w:val="718965A6"/>
    <w:rsid w:val="718E17BF"/>
    <w:rsid w:val="722B4BCB"/>
    <w:rsid w:val="72DA0412"/>
    <w:rsid w:val="752563A9"/>
    <w:rsid w:val="755D588B"/>
    <w:rsid w:val="77393AAD"/>
    <w:rsid w:val="777D19F5"/>
    <w:rsid w:val="77B86625"/>
    <w:rsid w:val="77CB0585"/>
    <w:rsid w:val="786A4371"/>
    <w:rsid w:val="7A144B62"/>
    <w:rsid w:val="7B2345D3"/>
    <w:rsid w:val="7B53416D"/>
    <w:rsid w:val="7C0D225F"/>
    <w:rsid w:val="7CDF6DCF"/>
    <w:rsid w:val="7D505C5B"/>
    <w:rsid w:val="7D5151E7"/>
    <w:rsid w:val="7D845F64"/>
    <w:rsid w:val="7E126EB0"/>
    <w:rsid w:val="7F1E3587"/>
    <w:rsid w:val="7F446643"/>
    <w:rsid w:val="7F797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Plain Text"/>
    <w:basedOn w:val="1"/>
    <w:qFormat/>
    <w:uiPriority w:val="99"/>
    <w:rPr>
      <w:rFonts w:ascii="宋体" w:hAnsi="Courier New"/>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character" w:customStyle="1" w:styleId="15">
    <w:name w:val="占位符文本1"/>
    <w:semiHidden/>
    <w:qFormat/>
    <w:uiPriority w:val="99"/>
    <w:rPr>
      <w:color w:val="808080"/>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383</Words>
  <Characters>2185</Characters>
  <Lines>18</Lines>
  <Paragraphs>5</Paragraphs>
  <TotalTime>17</TotalTime>
  <ScaleCrop>false</ScaleCrop>
  <LinksUpToDate>false</LinksUpToDate>
  <CharactersWithSpaces>2563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2020-09-05T05:49:07Z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