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80505" cy="9305290"/>
            <wp:effectExtent l="0" t="0" r="10795" b="3810"/>
            <wp:docPr id="2" name="图片 2" descr="Page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age00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0505" cy="930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917"/>
        <w:gridCol w:w="325"/>
        <w:gridCol w:w="75"/>
        <w:gridCol w:w="101"/>
        <w:gridCol w:w="589"/>
        <w:gridCol w:w="261"/>
        <w:gridCol w:w="349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邢台市亿阳科技开发有限公司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邢台市桥西区郭守敬北路386号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闫新宇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0319-2210770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054000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xtyiyang@126.com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0465-2020-Q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计算机系统集成、安防信息系统集成及电子产品、办公用品的销售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29.12.00;33.02.02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2020年09月16日 上午至2020年09月16日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18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700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18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29.12.00,33.02.02</w:t>
            </w:r>
          </w:p>
        </w:tc>
        <w:tc>
          <w:tcPr>
            <w:tcW w:w="1700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18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29.12.00</w:t>
            </w:r>
          </w:p>
        </w:tc>
        <w:tc>
          <w:tcPr>
            <w:tcW w:w="1700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78" w:type="dxa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545"/>
        <w:gridCol w:w="6219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7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受审核部门、场所及审核内容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2020.9.16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:30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部：组织的岗位、职责权限；目标；产品和服务要求；生产和服务提供的控制；顾客或外部供方财产；交付后的活动；产品和服务的放行；顾客满意度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5.3/6.2/8.1/8.2/8.5.1/8.5.3/8.5.5/8.6/9.1.2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color w:val="auto"/>
                <w:sz w:val="21"/>
                <w:szCs w:val="21"/>
              </w:rPr>
              <w:t>：组织的岗位、职责权限；目标；组织知识；人员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能力；意识；沟通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文件化信息；外部提供的过程、产品和服务的控制；内部审核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分析与评价</w:t>
            </w:r>
            <w:r>
              <w:rPr>
                <w:rFonts w:hint="eastAsia"/>
                <w:color w:val="auto"/>
                <w:sz w:val="21"/>
                <w:szCs w:val="21"/>
              </w:rPr>
              <w:t>；不合格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/>
                <w:color w:val="auto"/>
                <w:sz w:val="21"/>
                <w:szCs w:val="21"/>
              </w:rPr>
              <w:t>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5.3/6.2/7.1.2/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7.1.6/</w:t>
            </w:r>
            <w:r>
              <w:rPr>
                <w:rFonts w:hint="eastAsia"/>
                <w:color w:val="auto"/>
                <w:sz w:val="21"/>
                <w:szCs w:val="21"/>
              </w:rPr>
              <w:t>7.2/7.3/7.4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/7.5/8.4/9.1.3/9.2/10.2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10:00-16:30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技术服务</w:t>
            </w:r>
            <w:r>
              <w:rPr>
                <w:rFonts w:hint="eastAsia"/>
                <w:color w:val="auto"/>
                <w:sz w:val="21"/>
                <w:szCs w:val="21"/>
              </w:rPr>
              <w:t>部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/项目现场</w:t>
            </w:r>
            <w:r>
              <w:rPr>
                <w:rFonts w:hint="eastAsia"/>
                <w:color w:val="auto"/>
                <w:sz w:val="21"/>
                <w:szCs w:val="21"/>
              </w:rPr>
              <w:t>：组织的岗位、职责权限；目标；基础设施；运行环境；监视和测量资源；运行的策划和控制；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color w:val="auto"/>
                <w:sz w:val="21"/>
                <w:szCs w:val="21"/>
              </w:rPr>
              <w:t>生产和服务提供的控制；标识和可追溯性；产品防护；变更的控制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产品和服务的放行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；不合格输出的控制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项目现场距离公司总部5公里，往返30分钟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5.3/6.2/7.1.3/7.1.4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/7.1.5/8.1/</w:t>
            </w:r>
            <w:r>
              <w:rPr>
                <w:rFonts w:hint="eastAsia"/>
                <w:color w:val="auto"/>
                <w:sz w:val="21"/>
                <w:szCs w:val="21"/>
              </w:rPr>
              <w:t>8.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/8.5.1/8.5.2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/8.5.4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8.5.6/8.6/8.7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午休时间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3D4F66"/>
    <w:rsid w:val="50437C98"/>
    <w:rsid w:val="5A2D61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36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2020-09-16T03:28:01Z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