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436995" cy="9102725"/>
            <wp:effectExtent l="0" t="0" r="1905" b="3175"/>
            <wp:docPr id="3" name="图片 3" descr="Page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age0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6995" cy="910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邢台市鼎讯通信工程有限公司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河北省邢台市桥西区郭守敬北路386号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闫新宇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0319-3926001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18832906744@139.com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闫利洁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0393-2019-EO-2020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E:监查1,O:监查1,Q:监查2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</w:rPr>
              <w:t>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E：通信业务网络、电信支撑网络、电信基础网络系统集成及其所涉及场所的相关环境管理活动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O：通信业务网络、电信支撑网络、电信基础网络系统集成其所涉及场所的相关职业健康安全管理活动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Q：通信业务网络、电信支撑网络、电信基础网络系统集成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2020年09月14日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2020年09月15日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吉洁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周文廷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391795</wp:posOffset>
                  </wp:positionV>
                  <wp:extent cx="1233170" cy="593725"/>
                  <wp:effectExtent l="0" t="0" r="0" b="254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17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A：QEO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</w:t>
            </w:r>
            <w:r>
              <w:rPr>
                <w:rFonts w:hint="eastAsia"/>
                <w:sz w:val="21"/>
                <w:szCs w:val="21"/>
              </w:rPr>
              <w:t>Q5.1.1/5.1.2/5.2/5.3/6.1/6.2/6.3/7.1/9.1.1/10.1/10.3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2020.9.15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</w:t>
            </w:r>
            <w:r>
              <w:rPr>
                <w:rFonts w:hint="eastAsia"/>
                <w:color w:val="auto"/>
                <w:sz w:val="21"/>
                <w:szCs w:val="21"/>
              </w:rPr>
              <w:t>岗位、职责权限；资源作用职责责任权限；目标、指标管理方案；环境因素/危险源识别评价；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员工的参与和协商；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color w:val="auto"/>
                <w:sz w:val="21"/>
                <w:szCs w:val="21"/>
              </w:rPr>
              <w:t>Q7.1.2/7.1.6/7.2/7.3/7.4/7.5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A审核：QEO5.3/6.2/9.2；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84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21"/>
                <w:szCs w:val="21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7.2/7.3/7.4/7.5/8.1/8.2/9.1/10.2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A审核：QEO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/项目现场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bookmarkStart w:id="19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7.1.3/7.1.4/8.5.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/8.7</w:t>
            </w:r>
            <w:bookmarkEnd w:id="19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项目现场距离总部5公里，往返30分钟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303838"/>
    <w:rsid w:val="641D383E"/>
    <w:rsid w:val="6CD82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2020-09-20T03:43:23Z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