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0470-2020-QEO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河北卫民电力设备制造有限公司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Hebei Weimin Electric Power Equipment Manufacturing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河北省保定市高阳县庞家佐乡刘家连城村村委会东行500米</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071500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(英文)：500m to the east of the village committee of Liujia Liancheng village, pangjiazuo Township, Gaoyang County, Baoding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河北省保定市高阳县庞家佐乡刘家连城村</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071500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(英文)：Liujia Liancheng village, pangjiazuo Township, Gaoyang County, Baoding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91130628MA0EDRWLX6</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15632298666</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刘聚兴</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张亚宁</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40</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电力安全工器具（防鸟罩、驱鸟器、防鸟刺、标识牌、登杆脚扣、绝缘硬梯、拉闸杆、接地线、验电器、绝缘护罩）、电力金具、铁附件（横担、抱箍、拉线棒）、复合绝缘横担、高压隔离开关、拉紧绝缘子、合成绝缘子，避雷器，高压跌落式熔断器的生产和销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英文：Production and sales of power safety tools and appliances (Bird proof cover, bird repeller, bird thorn proof, sign board, pole foot buckle, insulated hard ladder, pull brake rod, grounding wire, electroscope, insulation shield), power fittings, iron accessories (cross arm, hoop, pull rod), composite insulating cross arm, high-voltage isolating switch, tension insulator, composite insulator, lightning arrester, high-voltage drop fuse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E：电力安全工器具（防鸟罩、驱鸟器、防鸟刺、标识牌、登杆脚扣、绝缘硬梯、拉闸杆、接地线、验电器、绝缘护罩）、电力金具、铁附件（横担、抱箍、拉线棒）、复合绝缘横担、高压隔离开关、拉紧绝缘子、合成绝缘子，避雷器，高压跌落式熔断器的生产和销售及相关环境管理活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b w:val="0"/>
          <w:bCs/>
          <w:sz w:val="24"/>
          <w:szCs w:val="24"/>
        </w:rPr>
        <w:t>The Relative Environment Management Activities about</w:t>
      </w:r>
      <w:r>
        <w:rPr>
          <w:rFonts w:hint="eastAsia"/>
          <w:b w:val="0"/>
          <w:bCs/>
          <w:sz w:val="24"/>
          <w:szCs w:val="24"/>
          <w:lang w:val="en-US" w:eastAsia="zh-CN"/>
        </w:rPr>
        <w:t xml:space="preserve"> </w:t>
      </w:r>
      <w:r>
        <w:rPr>
          <w:rFonts w:hint="eastAsia"/>
          <w:b w:val="0"/>
          <w:bCs/>
          <w:color w:val="000000" w:themeColor="text1"/>
          <w:sz w:val="22"/>
          <w:szCs w:val="22"/>
          <w:lang w:val="en-US" w:eastAsia="zh-CN"/>
        </w:rPr>
        <w:t>Production and sales of power safety tools and appliances (Bird proof cover, bird repeller, bird thorn proof, sign board, pole foot buckle, insulated hard ladder, pull brake rod, grounding wire, electroscope, insulation shield), power fittings, iron accessories (cross arm, hoop, pull rod), composite insulating cross arm, high-voltage isolating switch, tension insulator, composite insulator, lightning arrester, high-voltage drop fuse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O：电力安全工器具（防鸟罩、驱鸟器、防鸟刺、标识牌、登杆脚扣、绝缘硬梯、拉闸杆、接地线、验电器、绝缘护罩）、电力金具、铁附件（横担、抱箍、拉线棒）、复合绝缘横担、高压隔离开关、拉紧绝缘子、合成绝缘子，避雷器，高压跌落式熔断器的生产和销售及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b w:val="0"/>
          <w:bCs/>
          <w:sz w:val="24"/>
          <w:szCs w:val="24"/>
        </w:rPr>
        <w:t>The Relative Occupational Health Safety Management Activities about</w:t>
      </w:r>
      <w:r>
        <w:rPr>
          <w:rFonts w:hint="eastAsia"/>
          <w:b w:val="0"/>
          <w:bCs/>
          <w:sz w:val="24"/>
          <w:szCs w:val="24"/>
          <w:lang w:val="en-US" w:eastAsia="zh-CN"/>
        </w:rPr>
        <w:t xml:space="preserve"> </w:t>
      </w:r>
      <w:r>
        <w:rPr>
          <w:rFonts w:hint="eastAsia"/>
          <w:b w:val="0"/>
          <w:bCs/>
          <w:color w:val="000000" w:themeColor="text1"/>
          <w:sz w:val="22"/>
          <w:szCs w:val="22"/>
          <w:lang w:val="en-US" w:eastAsia="zh-CN"/>
        </w:rPr>
        <w:t>Production and sales of power safety tools and appliances (Bird proof cover, bird repeller, bird thorn proof, sign board, pole foot buckle, insulated hard ladder, pull brake rod, grounding wire, electroscope, insulation shield), power fittings, iron accessories (cross arm, hoop, pull rod), composite insulating cross arm, high-voltage isolating switch, tension insulator, composite insulator, lightning arrester, high-voltage drop fuse</w:t>
      </w:r>
    </w:p>
    <w:p>
      <w:pPr>
        <w:pStyle w:val="2"/>
        <w:spacing w:line="360" w:lineRule="exact"/>
        <w:ind w:firstLine="0"/>
        <w:rPr>
          <w:b/>
          <w:color w:val="000000" w:themeColor="text1"/>
          <w:sz w:val="22"/>
          <w:szCs w:val="22"/>
        </w:rPr>
      </w:pPr>
      <w:r>
        <w:rPr>
          <w:rFonts w:hint="eastAsia" w:eastAsia="宋体"/>
          <w:b/>
          <w:color w:val="000000" w:themeColor="text1"/>
          <w:sz w:val="22"/>
          <w:szCs w:val="22"/>
          <w:lang w:eastAsia="zh-CN"/>
        </w:rPr>
        <w:drawing>
          <wp:anchor distT="0" distB="0" distL="114300" distR="114300" simplePos="0" relativeHeight="251658240" behindDoc="0" locked="0" layoutInCell="1" allowOverlap="1">
            <wp:simplePos x="0" y="0"/>
            <wp:positionH relativeFrom="column">
              <wp:posOffset>4149090</wp:posOffset>
            </wp:positionH>
            <wp:positionV relativeFrom="paragraph">
              <wp:posOffset>212725</wp:posOffset>
            </wp:positionV>
            <wp:extent cx="1155065" cy="556260"/>
            <wp:effectExtent l="0" t="0" r="0" b="1905"/>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155065" cy="556260"/>
                    </a:xfrm>
                    <a:prstGeom prst="rect">
                      <a:avLst/>
                    </a:prstGeom>
                  </pic:spPr>
                </pic:pic>
              </a:graphicData>
            </a:graphic>
          </wp:anchor>
        </w:drawing>
      </w: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2020.9.8                                        </w:t>
      </w:r>
      <w:r>
        <w:rPr>
          <w:rFonts w:hint="eastAsia"/>
          <w:b/>
          <w:color w:val="000000" w:themeColor="text1"/>
          <w:sz w:val="22"/>
          <w:szCs w:val="22"/>
        </w:rPr>
        <w:t>日期：</w:t>
      </w:r>
      <w:r>
        <w:rPr>
          <w:rFonts w:hint="eastAsia"/>
          <w:b/>
          <w:color w:val="000000" w:themeColor="text1"/>
          <w:sz w:val="22"/>
          <w:szCs w:val="22"/>
          <w:lang w:val="en-US" w:eastAsia="zh-CN"/>
        </w:rPr>
        <w:t>2020.9.8</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6170" cy="8705850"/>
            <wp:effectExtent l="0" t="0" r="11430" b="6350"/>
            <wp:docPr id="3" name="图片 3" descr="fbd7671418b7739fc4c11c363a0d4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bd7671418b7739fc4c11c363a0d4c7"/>
                    <pic:cNvPicPr>
                      <a:picLocks noChangeAspect="1"/>
                    </pic:cNvPicPr>
                  </pic:nvPicPr>
                  <pic:blipFill>
                    <a:blip r:embed="rId11"/>
                    <a:stretch>
                      <a:fillRect/>
                    </a:stretch>
                  </pic:blipFill>
                  <pic:spPr>
                    <a:xfrm>
                      <a:off x="0" y="0"/>
                      <a:ext cx="6186170" cy="8705850"/>
                    </a:xfrm>
                    <a:prstGeom prst="rect">
                      <a:avLst/>
                    </a:prstGeom>
                  </pic:spPr>
                </pic:pic>
              </a:graphicData>
            </a:graphic>
          </wp:inline>
        </w:drawing>
      </w:r>
      <w:bookmarkStart w:id="16" w:name="_GoBack"/>
      <w:bookmarkEnd w:id="16"/>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424829"/>
    <w:multiLevelType w:val="singleLevel"/>
    <w:tmpl w:val="8842482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6BD43EC"/>
    <w:rsid w:val="7A514C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2020-09-08T02:37:08Z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