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hint="eastAsia" w:ascii="宋体" w:hAnsi="宋体"/>
          <w:b/>
          <w:color w:val="000000"/>
          <w:sz w:val="26"/>
          <w:szCs w:val="26"/>
        </w:rPr>
      </w:pPr>
    </w:p>
    <w:p>
      <w:pPr>
        <w:ind w:firstLine="522" w:firstLineChars="200"/>
        <w:rPr>
          <w:rFonts w:hint="eastAsia" w:ascii="宋体" w:hAnsi="宋体"/>
          <w:b/>
          <w:color w:val="000000"/>
          <w:sz w:val="26"/>
          <w:szCs w:val="2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李丽英</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O:审核员</w:t>
            </w:r>
          </w:p>
          <w:p>
            <w:pPr>
              <w:jc w:val="center"/>
              <w:rPr>
                <w:b/>
                <w:sz w:val="21"/>
                <w:szCs w:val="21"/>
              </w:rPr>
            </w:pPr>
            <w:r>
              <w:rPr>
                <w:b/>
                <w:sz w:val="21"/>
                <w:szCs w:val="21"/>
              </w:rPr>
              <w:t>E:审核员</w:t>
            </w:r>
          </w:p>
          <w:p>
            <w:pPr>
              <w:jc w:val="center"/>
              <w:rPr>
                <w:b/>
                <w:sz w:val="21"/>
                <w:szCs w:val="21"/>
              </w:rPr>
            </w:pPr>
            <w:r>
              <w:rPr>
                <w:b/>
                <w:sz w:val="21"/>
                <w:szCs w:val="21"/>
              </w:rPr>
              <w:t>Q:审核员</w:t>
            </w:r>
          </w:p>
        </w:tc>
        <w:tc>
          <w:tcPr>
            <w:tcW w:w="1699" w:type="dxa"/>
            <w:vAlign w:val="center"/>
          </w:tcPr>
          <w:p>
            <w:pPr>
              <w:jc w:val="center"/>
              <w:rPr>
                <w:b/>
                <w:sz w:val="21"/>
                <w:szCs w:val="21"/>
              </w:rPr>
            </w:pPr>
            <w:r>
              <w:rPr>
                <w:b/>
                <w:sz w:val="21"/>
                <w:szCs w:val="21"/>
              </w:rPr>
              <w:t>2020-N1OHSMS-4021820</w:t>
            </w:r>
          </w:p>
          <w:p>
            <w:pPr>
              <w:jc w:val="center"/>
              <w:rPr>
                <w:b/>
                <w:sz w:val="21"/>
                <w:szCs w:val="21"/>
              </w:rPr>
            </w:pPr>
            <w:r>
              <w:rPr>
                <w:b/>
                <w:sz w:val="21"/>
                <w:szCs w:val="21"/>
              </w:rPr>
              <w:t>2018-N1EMS-3021820</w:t>
            </w:r>
          </w:p>
          <w:p>
            <w:pPr>
              <w:jc w:val="center"/>
              <w:rPr>
                <w:b/>
                <w:sz w:val="21"/>
                <w:szCs w:val="21"/>
              </w:rPr>
            </w:pPr>
            <w:r>
              <w:rPr>
                <w:b/>
                <w:sz w:val="21"/>
                <w:szCs w:val="21"/>
              </w:rPr>
              <w:t>2018-N1QMS-3021820</w:t>
            </w:r>
          </w:p>
        </w:tc>
        <w:tc>
          <w:tcPr>
            <w:tcW w:w="1728" w:type="dxa"/>
            <w:gridSpan w:val="2"/>
            <w:vAlign w:val="center"/>
          </w:tcPr>
          <w:p>
            <w:pPr>
              <w:jc w:val="center"/>
              <w:rPr>
                <w:b/>
                <w:sz w:val="21"/>
                <w:szCs w:val="21"/>
              </w:rPr>
            </w:pPr>
            <w:r>
              <w:rPr>
                <w:b/>
                <w:sz w:val="21"/>
                <w:szCs w:val="21"/>
              </w:rPr>
              <w:t>O:34.02.00</w:t>
            </w:r>
          </w:p>
          <w:p>
            <w:pPr>
              <w:jc w:val="center"/>
              <w:rPr>
                <w:b/>
                <w:sz w:val="21"/>
                <w:szCs w:val="21"/>
              </w:rPr>
            </w:pPr>
            <w:r>
              <w:rPr>
                <w:b/>
                <w:sz w:val="21"/>
                <w:szCs w:val="21"/>
              </w:rPr>
              <w:t>E:34.02.00</w:t>
            </w:r>
          </w:p>
          <w:p>
            <w:pPr>
              <w:jc w:val="center"/>
              <w:rPr>
                <w:b/>
                <w:sz w:val="21"/>
                <w:szCs w:val="21"/>
              </w:rPr>
            </w:pPr>
            <w:r>
              <w:rPr>
                <w:b/>
                <w:sz w:val="21"/>
                <w:szCs w:val="21"/>
              </w:rPr>
              <w:t>Q:34.02.00</w:t>
            </w:r>
          </w:p>
        </w:tc>
        <w:tc>
          <w:tcPr>
            <w:tcW w:w="1729" w:type="dxa"/>
            <w:gridSpan w:val="2"/>
            <w:vAlign w:val="center"/>
          </w:tcPr>
          <w:p>
            <w:pPr>
              <w:jc w:val="center"/>
              <w:rPr>
                <w:b/>
                <w:sz w:val="21"/>
                <w:szCs w:val="21"/>
              </w:rPr>
            </w:pPr>
            <w:r>
              <w:rPr>
                <w:b/>
                <w:sz w:val="21"/>
                <w:szCs w:val="21"/>
              </w:rPr>
              <w:t>ISC-21820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rFonts w:hint="eastAsia"/>
          <w:b/>
          <w:sz w:val="26"/>
          <w:szCs w:val="26"/>
        </w:rPr>
      </w:pPr>
    </w:p>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sym w:font="Wingdings 2" w:char="0052"/>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p>
    <w:p>
      <w:pPr>
        <w:tabs>
          <w:tab w:val="left" w:pos="645"/>
        </w:tabs>
        <w:rPr>
          <w:rFonts w:hint="eastAsia"/>
          <w:b/>
          <w:sz w:val="26"/>
          <w:szCs w:val="26"/>
        </w:rPr>
      </w:pPr>
    </w:p>
    <w:p>
      <w:pPr>
        <w:tabs>
          <w:tab w:val="left" w:pos="645"/>
        </w:tabs>
        <w:rPr>
          <w:b/>
          <w:sz w:val="16"/>
          <w:szCs w:val="16"/>
        </w:rPr>
      </w:pPr>
      <w:r>
        <w:rPr>
          <w:rFonts w:hint="eastAsia"/>
          <w:b/>
          <w:sz w:val="26"/>
          <w:szCs w:val="26"/>
        </w:rPr>
        <w:t>三、审核准则</w:t>
      </w:r>
    </w:p>
    <w:p>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idt ISO 9001:2015标准不适用条款: </w:t>
      </w:r>
    </w:p>
    <w:p>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50430-2017标准不适用条款: </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left" w:pos="645"/>
        </w:tabs>
        <w:rPr>
          <w:b/>
          <w:sz w:val="21"/>
          <w:szCs w:val="21"/>
        </w:rPr>
      </w:pPr>
      <w:r>
        <w:rPr>
          <w:rFonts w:hint="eastAsia"/>
          <w:b/>
          <w:sz w:val="21"/>
          <w:szCs w:val="21"/>
        </w:rPr>
        <w:t>□ GB/T 28001-2011 idt OHSMS 18001:2007标准</w:t>
      </w:r>
    </w:p>
    <w:p>
      <w:pPr>
        <w:tabs>
          <w:tab w:val="left" w:pos="645"/>
        </w:tabs>
        <w:rPr>
          <w:b/>
          <w:sz w:val="21"/>
          <w:szCs w:val="21"/>
        </w:rPr>
      </w:pPr>
      <w:bookmarkStart w:id="8" w:name="S勾选Add1"/>
      <w:r>
        <w:rPr>
          <w:rFonts w:hint="eastAsia"/>
          <w:b/>
          <w:sz w:val="21"/>
          <w:szCs w:val="21"/>
        </w:rPr>
        <w:t>■</w:t>
      </w:r>
      <w:bookmarkEnd w:id="8"/>
      <w:r>
        <w:rPr>
          <w:rFonts w:hint="eastAsia"/>
          <w:b/>
          <w:sz w:val="21"/>
          <w:szCs w:val="21"/>
        </w:rPr>
        <w:t xml:space="preserve"> ISO45001：2018标准</w:t>
      </w:r>
    </w:p>
    <w:p>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w:t>
      </w:r>
      <w:r>
        <w:rPr>
          <w:rFonts w:hint="eastAsia"/>
          <w:b/>
          <w:sz w:val="21"/>
          <w:szCs w:val="21"/>
        </w:rPr>
        <w:sym w:font="Wingdings 2" w:char="0052"/>
      </w:r>
      <w:r>
        <w:rPr>
          <w:rFonts w:hint="eastAsia"/>
          <w:b/>
          <w:sz w:val="21"/>
          <w:szCs w:val="21"/>
        </w:rPr>
        <w:t>认证合同</w:t>
      </w:r>
    </w:p>
    <w:p>
      <w:pPr>
        <w:tabs>
          <w:tab w:val="left" w:pos="645"/>
        </w:tabs>
        <w:rPr>
          <w:rFonts w:hint="eastAsia"/>
          <w:b/>
          <w:sz w:val="26"/>
          <w:szCs w:val="26"/>
        </w:rPr>
      </w:pPr>
    </w:p>
    <w:p>
      <w:pPr>
        <w:tabs>
          <w:tab w:val="left" w:pos="645"/>
        </w:tabs>
        <w:rPr>
          <w:rFonts w:hint="eastAsia"/>
          <w:b/>
          <w:sz w:val="26"/>
          <w:szCs w:val="26"/>
        </w:rPr>
      </w:pP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9" w:name="组织名称Add"/>
            <w:r>
              <w:rPr>
                <w:rFonts w:ascii="宋体"/>
                <w:b/>
                <w:color w:val="auto"/>
                <w:sz w:val="21"/>
              </w:rPr>
              <w:t>河北桑莱特检测技术服务有限公司</w:t>
            </w:r>
            <w:bookmarkEnd w:id="9"/>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highlight w:val="none"/>
                <w:lang w:val="en-US" w:eastAsia="zh-CN"/>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0" w:name="注册地址"/>
            <w:r>
              <w:rPr>
                <w:rFonts w:ascii="宋体"/>
                <w:b/>
                <w:sz w:val="21"/>
              </w:rPr>
              <w:t>石家庄高新区天桂街65号南楼206室</w:t>
            </w:r>
            <w:bookmarkEnd w:id="10"/>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1" w:name="注册邮编"/>
            <w:r>
              <w:rPr>
                <w:rFonts w:ascii="宋体"/>
                <w:b/>
                <w:sz w:val="21"/>
              </w:rPr>
              <w:t>050035</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2" w:name="办公地址"/>
            <w:r>
              <w:rPr>
                <w:rFonts w:ascii="宋体"/>
                <w:b/>
                <w:sz w:val="21"/>
              </w:rPr>
              <w:t>石家庄高新区天桂街65号南楼206室</w:t>
            </w:r>
            <w:bookmarkEnd w:id="12"/>
          </w:p>
        </w:tc>
        <w:tc>
          <w:tcPr>
            <w:tcW w:w="1672" w:type="dxa"/>
            <w:vMerge w:val="continue"/>
            <w:vAlign w:val="center"/>
          </w:tcPr>
          <w:p>
            <w:pPr>
              <w:jc w:val="center"/>
              <w:rPr>
                <w:rFonts w:ascii="宋体"/>
                <w:b/>
                <w:sz w:val="21"/>
              </w:rPr>
            </w:pPr>
          </w:p>
        </w:tc>
        <w:tc>
          <w:tcPr>
            <w:tcW w:w="1500" w:type="dxa"/>
          </w:tcPr>
          <w:p>
            <w:pPr>
              <w:rPr>
                <w:rFonts w:ascii="宋体"/>
                <w:b/>
                <w:sz w:val="21"/>
              </w:rPr>
            </w:pPr>
            <w:bookmarkStart w:id="13" w:name="办公邮编"/>
            <w:r>
              <w:rPr>
                <w:rFonts w:ascii="宋体"/>
                <w:b/>
                <w:sz w:val="21"/>
              </w:rPr>
              <w:t>050035</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4" w:name="生产地址Add"/>
            <w:r>
              <w:rPr>
                <w:rFonts w:ascii="宋体"/>
                <w:b/>
                <w:sz w:val="21"/>
              </w:rPr>
              <w:t>石家庄高新区天桂街65号南楼206室</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生产邮编"/>
            <w:r>
              <w:rPr>
                <w:rFonts w:ascii="宋体"/>
                <w:b/>
                <w:sz w:val="21"/>
              </w:rPr>
              <w:t>050035</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6" w:name="联系人"/>
            <w:r>
              <w:rPr>
                <w:rFonts w:ascii="宋体"/>
                <w:b/>
                <w:sz w:val="21"/>
              </w:rPr>
              <w:t>张鑫</w:t>
            </w:r>
            <w:bookmarkEnd w:id="16"/>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7" w:name="联系人电话Add"/>
            <w:r>
              <w:rPr>
                <w:rFonts w:ascii="宋体"/>
                <w:b/>
                <w:sz w:val="21"/>
              </w:rPr>
              <w:t>0311-85854385</w:t>
            </w:r>
            <w:bookmarkEnd w:id="17"/>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8" w:name="联系人传真"/>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19" w:name="法人"/>
            <w:r>
              <w:rPr>
                <w:rFonts w:ascii="宋体" w:hAnsi="宋体"/>
                <w:b/>
                <w:sz w:val="21"/>
                <w:szCs w:val="21"/>
              </w:rPr>
              <w:t>张鑫</w:t>
            </w:r>
            <w:bookmarkEnd w:id="19"/>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0" w:name="管理者代表"/>
            <w:r>
              <w:rPr>
                <w:rFonts w:ascii="宋体"/>
                <w:b/>
                <w:sz w:val="21"/>
              </w:rPr>
              <w:t>张鑫</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1" w:name="审核日期"/>
            <w:r>
              <w:rPr>
                <w:rFonts w:ascii="宋体" w:hAnsi="宋体"/>
                <w:b/>
                <w:sz w:val="21"/>
                <w:szCs w:val="21"/>
              </w:rPr>
              <w:t>2020年08月31日 上午至2020年09月02日 下午</w:t>
            </w:r>
            <w:bookmarkEnd w:id="21"/>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hint="eastAsia" w:ascii="宋体" w:hAnsi="宋体"/>
                <w:b/>
                <w:sz w:val="21"/>
                <w:szCs w:val="21"/>
              </w:rPr>
            </w:pPr>
            <w:bookmarkStart w:id="22" w:name="Q勾选15Add1"/>
            <w:r>
              <w:rPr>
                <w:rFonts w:hint="eastAsia" w:ascii="宋体" w:hAnsi="宋体"/>
                <w:b/>
                <w:sz w:val="21"/>
                <w:szCs w:val="21"/>
              </w:rPr>
              <w:t>■</w:t>
            </w:r>
            <w:bookmarkEnd w:id="22"/>
            <w:r>
              <w:rPr>
                <w:rFonts w:ascii="宋体" w:hAnsi="宋体"/>
                <w:b/>
                <w:sz w:val="21"/>
                <w:szCs w:val="21"/>
              </w:rPr>
              <w:t>QMS</w:t>
            </w:r>
            <w:r>
              <w:rPr>
                <w:rFonts w:hint="eastAsia" w:ascii="宋体" w:hAnsi="宋体"/>
                <w:b/>
                <w:sz w:val="21"/>
                <w:szCs w:val="21"/>
              </w:rPr>
              <w:t>：</w:t>
            </w:r>
            <w:bookmarkStart w:id="23" w:name="QJ勾选Add1"/>
            <w:r>
              <w:rPr>
                <w:sz w:val="20"/>
              </w:rPr>
              <w:t>资质范围内的检测技术服务（光伏发电站的检测及服务）</w:t>
            </w:r>
          </w:p>
          <w:p>
            <w:pPr>
              <w:spacing w:line="360" w:lineRule="exact"/>
              <w:rPr>
                <w:rFonts w:ascii="宋体" w:hAnsi="宋体"/>
                <w:b/>
                <w:sz w:val="21"/>
                <w:szCs w:val="21"/>
              </w:rPr>
            </w:pPr>
            <w:r>
              <w:rPr>
                <w:rFonts w:hint="eastAsia" w:ascii="宋体" w:hAnsi="宋体"/>
                <w:b/>
                <w:sz w:val="21"/>
                <w:szCs w:val="21"/>
              </w:rPr>
              <w:t>□</w:t>
            </w:r>
            <w:bookmarkEnd w:id="23"/>
            <w:r>
              <w:rPr>
                <w:rFonts w:hint="eastAsia" w:ascii="宋体" w:hAnsi="宋体"/>
                <w:b/>
                <w:sz w:val="21"/>
                <w:szCs w:val="21"/>
              </w:rPr>
              <w:t>5</w:t>
            </w:r>
            <w:r>
              <w:rPr>
                <w:rFonts w:ascii="宋体" w:hAnsi="宋体"/>
                <w:b/>
                <w:sz w:val="21"/>
                <w:szCs w:val="21"/>
              </w:rPr>
              <w:t>0430</w:t>
            </w:r>
          </w:p>
          <w:p>
            <w:pPr>
              <w:rPr>
                <w:rFonts w:ascii="宋体" w:hAnsi="宋体"/>
                <w:b/>
                <w:sz w:val="21"/>
                <w:szCs w:val="21"/>
              </w:rPr>
            </w:pPr>
            <w:bookmarkStart w:id="24" w:name="E勾选Add1"/>
            <w:r>
              <w:rPr>
                <w:rFonts w:hint="eastAsia" w:ascii="宋体" w:hAnsi="宋体"/>
                <w:b/>
                <w:sz w:val="21"/>
                <w:szCs w:val="21"/>
              </w:rPr>
              <w:t>■</w:t>
            </w:r>
            <w:bookmarkEnd w:id="24"/>
            <w:r>
              <w:rPr>
                <w:rFonts w:ascii="宋体" w:hAnsi="宋体"/>
                <w:b/>
                <w:sz w:val="21"/>
                <w:szCs w:val="21"/>
              </w:rPr>
              <w:t>EMS</w:t>
            </w:r>
            <w:r>
              <w:rPr>
                <w:rFonts w:hint="eastAsia" w:ascii="宋体" w:hAnsi="宋体"/>
                <w:b/>
                <w:sz w:val="21"/>
                <w:szCs w:val="21"/>
              </w:rPr>
              <w:t>：</w:t>
            </w:r>
            <w:r>
              <w:rPr>
                <w:sz w:val="20"/>
              </w:rPr>
              <w:t>资质范围内的检测技术服务（光伏发电站的检测及服务）及其所涉及场所环境管理活动</w:t>
            </w:r>
          </w:p>
          <w:p>
            <w:pPr>
              <w:rPr>
                <w:rFonts w:ascii="宋体" w:hAnsi="宋体"/>
                <w:b/>
                <w:sz w:val="21"/>
                <w:szCs w:val="21"/>
              </w:rPr>
            </w:pPr>
            <w:bookmarkStart w:id="25" w:name="S勾选Add2"/>
            <w:r>
              <w:rPr>
                <w:rFonts w:hint="eastAsia" w:ascii="宋体" w:hAnsi="宋体"/>
                <w:b/>
                <w:sz w:val="21"/>
                <w:szCs w:val="21"/>
              </w:rPr>
              <w:t>■</w:t>
            </w:r>
            <w:bookmarkEnd w:id="25"/>
            <w:r>
              <w:rPr>
                <w:rFonts w:ascii="宋体" w:hAnsi="宋体"/>
                <w:b/>
                <w:sz w:val="21"/>
                <w:szCs w:val="21"/>
              </w:rPr>
              <w:t>OHSMS</w:t>
            </w:r>
            <w:r>
              <w:rPr>
                <w:rFonts w:hint="eastAsia" w:ascii="宋体" w:hAnsi="宋体"/>
                <w:b/>
                <w:sz w:val="21"/>
                <w:szCs w:val="21"/>
              </w:rPr>
              <w:t>：</w:t>
            </w:r>
            <w:r>
              <w:rPr>
                <w:sz w:val="20"/>
              </w:rPr>
              <w:t>资质范围内的检测技术服务（光伏发电站的检测及服务）及其所涉及场所的职业健康安全管理活动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6" w:name="专业代码"/>
            <w:r>
              <w:rPr>
                <w:rFonts w:ascii="宋体" w:hAnsi="宋体"/>
                <w:b/>
                <w:sz w:val="21"/>
                <w:szCs w:val="21"/>
              </w:rPr>
              <w:t>O：34.02.00</w:t>
            </w:r>
          </w:p>
          <w:p>
            <w:pPr>
              <w:spacing w:line="260" w:lineRule="exact"/>
              <w:rPr>
                <w:rFonts w:ascii="宋体" w:hAnsi="宋体"/>
                <w:b/>
                <w:sz w:val="21"/>
                <w:szCs w:val="21"/>
              </w:rPr>
            </w:pPr>
            <w:r>
              <w:rPr>
                <w:rFonts w:ascii="宋体" w:hAnsi="宋体"/>
                <w:b/>
                <w:sz w:val="21"/>
                <w:szCs w:val="21"/>
              </w:rPr>
              <w:t>E：34.02.00</w:t>
            </w:r>
          </w:p>
          <w:p>
            <w:pPr>
              <w:spacing w:line="260" w:lineRule="exact"/>
              <w:rPr>
                <w:rFonts w:ascii="宋体" w:hAnsi="宋体"/>
                <w:b/>
                <w:sz w:val="21"/>
                <w:szCs w:val="21"/>
              </w:rPr>
            </w:pPr>
            <w:r>
              <w:rPr>
                <w:rFonts w:ascii="宋体" w:hAnsi="宋体"/>
                <w:b/>
                <w:sz w:val="21"/>
                <w:szCs w:val="21"/>
              </w:rPr>
              <w:t>Q：34.02.00</w:t>
            </w:r>
            <w:bookmarkEnd w:id="26"/>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2022.8.28</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2019.8.19-21</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hint="default" w:ascii="宋体" w:hAnsi="宋体" w:eastAsia="宋体"/>
          <w:b/>
          <w:sz w:val="21"/>
          <w:szCs w:val="21"/>
          <w:lang w:val="en-US" w:eastAsia="zh-CN"/>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r>
        <w:rPr>
          <w:rFonts w:hint="eastAsia" w:ascii="宋体" w:hAnsi="宋体"/>
          <w:b/>
          <w:sz w:val="21"/>
          <w:szCs w:val="21"/>
          <w:lang w:eastAsia="zh-CN"/>
        </w:rPr>
        <w:t>：</w:t>
      </w:r>
      <w:r>
        <w:rPr>
          <w:rFonts w:hint="eastAsia" w:ascii="宋体" w:hAnsi="宋体"/>
          <w:b/>
          <w:sz w:val="21"/>
          <w:szCs w:val="21"/>
          <w:lang w:val="en-US" w:eastAsia="zh-CN"/>
        </w:rPr>
        <w:t>无</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hint="default" w:ascii="宋体" w:hAnsi="宋体" w:eastAsia="宋体"/>
          <w:b/>
          <w:sz w:val="21"/>
          <w:szCs w:val="21"/>
          <w:lang w:val="en-US" w:eastAsia="zh-CN"/>
        </w:rPr>
      </w:pPr>
      <w:r>
        <w:rPr>
          <w:rFonts w:hint="eastAsia" w:ascii="宋体" w:hAnsi="宋体"/>
          <w:b/>
          <w:sz w:val="21"/>
          <w:szCs w:val="21"/>
        </w:rPr>
        <w:sym w:font="Wingdings 2" w:char="00A3"/>
      </w: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r>
        <w:rPr>
          <w:rFonts w:hint="eastAsia" w:ascii="宋体" w:hAnsi="宋体"/>
          <w:b/>
          <w:sz w:val="21"/>
          <w:szCs w:val="21"/>
          <w:lang w:eastAsia="zh-CN"/>
        </w:rPr>
        <w:t>——</w:t>
      </w:r>
      <w:r>
        <w:rPr>
          <w:rFonts w:hint="eastAsia" w:ascii="宋体" w:hAnsi="宋体"/>
          <w:b/>
          <w:sz w:val="21"/>
          <w:szCs w:val="21"/>
          <w:lang w:val="en-US" w:eastAsia="zh-CN"/>
        </w:rPr>
        <w:t>无</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w:t>
      </w:r>
      <w:r>
        <w:rPr>
          <w:rFonts w:hint="eastAsia" w:ascii="宋体" w:hAnsi="宋体"/>
          <w:b/>
          <w:sz w:val="21"/>
          <w:szCs w:val="21"/>
        </w:rPr>
        <w:t>年</w:t>
      </w:r>
      <w:r>
        <w:rPr>
          <w:rFonts w:hint="eastAsia" w:ascii="宋体" w:hAnsi="宋体"/>
          <w:b/>
          <w:sz w:val="21"/>
          <w:szCs w:val="21"/>
          <w:lang w:val="en-US" w:eastAsia="zh-CN"/>
        </w:rPr>
        <w:t>8</w:t>
      </w:r>
      <w:r>
        <w:rPr>
          <w:rFonts w:hint="eastAsia" w:ascii="宋体" w:hAnsi="宋体"/>
          <w:b/>
          <w:sz w:val="21"/>
          <w:szCs w:val="21"/>
        </w:rPr>
        <w:t>月</w:t>
      </w:r>
      <w:r>
        <w:rPr>
          <w:rFonts w:hint="eastAsia" w:ascii="宋体" w:hAnsi="宋体"/>
          <w:b/>
          <w:sz w:val="21"/>
          <w:szCs w:val="21"/>
          <w:lang w:val="en-US" w:eastAsia="zh-CN"/>
        </w:rPr>
        <w:t>21</w:t>
      </w:r>
      <w:r>
        <w:rPr>
          <w:rFonts w:hint="eastAsia" w:ascii="宋体" w:hAnsi="宋体"/>
          <w:b/>
          <w:sz w:val="21"/>
          <w:szCs w:val="21"/>
        </w:rPr>
        <w:t>日至</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9</w:t>
      </w:r>
      <w:r>
        <w:rPr>
          <w:rFonts w:hint="eastAsia" w:ascii="宋体" w:hAnsi="宋体"/>
          <w:b/>
          <w:sz w:val="21"/>
          <w:szCs w:val="21"/>
        </w:rPr>
        <w:t>月</w:t>
      </w:r>
      <w:r>
        <w:rPr>
          <w:rFonts w:hint="eastAsia" w:ascii="宋体" w:hAnsi="宋体"/>
          <w:b/>
          <w:sz w:val="21"/>
          <w:szCs w:val="21"/>
          <w:lang w:val="en-US" w:eastAsia="zh-CN"/>
        </w:rPr>
        <w:t>2</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9"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cs="Times New Roman"/>
                <w:sz w:val="20"/>
                <w:szCs w:val="22"/>
              </w:rPr>
            </w:pPr>
            <w:r>
              <w:rPr>
                <w:rFonts w:hint="eastAsia" w:cs="Times New Roman"/>
                <w:sz w:val="20"/>
                <w:szCs w:val="22"/>
                <w:lang w:val="en-US" w:eastAsia="zh-CN"/>
              </w:rPr>
              <w:t>外部条件：</w:t>
            </w:r>
            <w:r>
              <w:rPr>
                <w:rFonts w:hint="eastAsia" w:ascii="Times New Roman" w:hAnsi="Times New Roman" w:cs="Times New Roman"/>
                <w:sz w:val="20"/>
                <w:szCs w:val="22"/>
              </w:rPr>
              <w:t>国际、国内、地区和当地的各种法律法规、技术、竞争、市场、文化、社会和经济因素；</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cs="Times New Roman"/>
                <w:sz w:val="20"/>
                <w:szCs w:val="22"/>
              </w:rPr>
            </w:pPr>
            <w:r>
              <w:rPr>
                <w:rFonts w:hint="eastAsia" w:ascii="Times New Roman" w:hAnsi="Times New Roman" w:cs="Times New Roman"/>
                <w:sz w:val="20"/>
                <w:szCs w:val="22"/>
              </w:rPr>
              <w:t>内部条件：公司的价值观、产品和服务、战略方向、文化与能力；</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cs="Times New Roman"/>
                <w:sz w:val="20"/>
                <w:szCs w:val="22"/>
                <w:lang w:eastAsia="zh-CN"/>
              </w:rPr>
            </w:pPr>
            <w:r>
              <w:rPr>
                <w:rFonts w:hint="eastAsia" w:ascii="Times New Roman" w:hAnsi="Times New Roman" w:cs="Times New Roman"/>
                <w:sz w:val="20"/>
                <w:szCs w:val="22"/>
              </w:rPr>
              <w:t>周边环境：气候、空气和水质量、土地使用、现存污染、资源的可获得性等相关因素</w:t>
            </w:r>
            <w:r>
              <w:rPr>
                <w:rFonts w:hint="eastAsia" w:ascii="Times New Roman" w:hAnsi="Times New Roman" w:cs="Times New Roman"/>
                <w:sz w:val="20"/>
                <w:szCs w:val="22"/>
                <w:lang w:eastAsia="zh-CN"/>
              </w:rPr>
              <w:t>；</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b/>
                <w:sz w:val="21"/>
                <w:szCs w:val="21"/>
              </w:rPr>
            </w:pPr>
            <w:r>
              <w:rPr>
                <w:rFonts w:hint="eastAsia" w:ascii="Times New Roman" w:hAnsi="Times New Roman" w:cs="Times New Roman"/>
                <w:sz w:val="20"/>
                <w:szCs w:val="22"/>
              </w:rPr>
              <w:t>对这些内外部因素通过定期的网站获取、顾客沟通及定期（周总结会议、月中、月末总结会议）内部总结等方式进行监视和评审</w:t>
            </w:r>
            <w:r>
              <w:rPr>
                <w:rFonts w:hint="eastAsia" w:ascii="Times New Roman" w:hAnsi="Times New Roman" w:cs="Times New Roman"/>
                <w:sz w:val="20"/>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8"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40" w:lineRule="exact"/>
              <w:rPr>
                <w:rFonts w:hint="eastAsia" w:ascii="宋体" w:hAnsi="宋体"/>
                <w:b/>
                <w:sz w:val="21"/>
                <w:szCs w:val="21"/>
              </w:rPr>
            </w:pPr>
            <w:r>
              <w:rPr>
                <w:rFonts w:hint="eastAsia" w:ascii="宋体" w:hAnsi="宋体"/>
                <w:b/>
                <w:sz w:val="21"/>
                <w:szCs w:val="21"/>
              </w:rPr>
              <w:t>相关方需求和期望识别情况</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Times New Roman" w:hAnsi="Times New Roman" w:cs="Times New Roman"/>
                <w:sz w:val="20"/>
                <w:szCs w:val="22"/>
              </w:rPr>
            </w:pPr>
            <w:r>
              <w:rPr>
                <w:rFonts w:hint="eastAsia" w:ascii="Times New Roman" w:hAnsi="Times New Roman" w:cs="Times New Roman"/>
                <w:sz w:val="20"/>
                <w:szCs w:val="22"/>
              </w:rPr>
              <w:t>公司的相关方包括顾客、政府机构、社区、股东、供应商、内部员工等。</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b/>
                <w:sz w:val="21"/>
                <w:szCs w:val="21"/>
              </w:rPr>
            </w:pPr>
            <w:r>
              <w:rPr>
                <w:rFonts w:hint="eastAsia" w:ascii="Times New Roman" w:hAnsi="Times New Roman" w:cs="Times New Roman"/>
                <w:sz w:val="20"/>
                <w:szCs w:val="22"/>
              </w:rPr>
              <w:t>相关方对企业的要求</w:t>
            </w:r>
            <w:r>
              <w:rPr>
                <w:rFonts w:hint="eastAsia" w:cs="Times New Roman"/>
                <w:sz w:val="20"/>
                <w:szCs w:val="22"/>
                <w:lang w:val="en-US" w:eastAsia="zh-CN"/>
              </w:rPr>
              <w:t>包括</w:t>
            </w:r>
            <w:r>
              <w:rPr>
                <w:rFonts w:hint="eastAsia" w:ascii="Times New Roman" w:hAnsi="Times New Roman" w:cs="Times New Roman"/>
                <w:sz w:val="20"/>
                <w:szCs w:val="22"/>
              </w:rPr>
              <w:t>：遵守国家</w:t>
            </w:r>
            <w:r>
              <w:rPr>
                <w:rFonts w:hint="eastAsia" w:cs="Times New Roman"/>
                <w:sz w:val="20"/>
                <w:szCs w:val="22"/>
                <w:lang w:val="en-US" w:eastAsia="zh-CN"/>
              </w:rPr>
              <w:t>相关</w:t>
            </w:r>
            <w:r>
              <w:rPr>
                <w:rFonts w:hint="eastAsia" w:ascii="Times New Roman" w:hAnsi="Times New Roman" w:cs="Times New Roman"/>
                <w:sz w:val="20"/>
                <w:szCs w:val="22"/>
              </w:rPr>
              <w:t>法律法规、保持资质有效，对环境无污染、</w:t>
            </w:r>
            <w:r>
              <w:rPr>
                <w:rFonts w:hint="eastAsia" w:ascii="Times New Roman" w:hAnsi="Times New Roman" w:cs="Times New Roman"/>
                <w:sz w:val="20"/>
                <w:szCs w:val="22"/>
                <w:lang w:val="en-US" w:eastAsia="zh-CN"/>
              </w:rPr>
              <w:t>对人员无伤害，</w:t>
            </w:r>
            <w:r>
              <w:rPr>
                <w:rFonts w:hint="eastAsia" w:ascii="Times New Roman" w:hAnsi="Times New Roman" w:cs="Times New Roman"/>
                <w:sz w:val="20"/>
                <w:szCs w:val="22"/>
              </w:rPr>
              <w:t>不断提高客户满意度等。</w:t>
            </w:r>
            <w:r>
              <w:rPr>
                <w:rFonts w:hint="eastAsia" w:ascii="Times New Roman" w:hAnsi="Times New Roman" w:cs="Times New Roman"/>
                <w:sz w:val="20"/>
                <w:szCs w:val="22"/>
                <w:lang w:val="en-US" w:eastAsia="zh-CN"/>
              </w:rPr>
              <w:t>通过</w:t>
            </w:r>
            <w:r>
              <w:rPr>
                <w:rFonts w:hint="eastAsia" w:ascii="Times New Roman" w:hAnsi="Times New Roman" w:cs="Times New Roman"/>
                <w:sz w:val="20"/>
                <w:szCs w:val="22"/>
              </w:rPr>
              <w:t>关注顾客需求，通过持续改进增强用户满意</w:t>
            </w:r>
            <w:r>
              <w:rPr>
                <w:rFonts w:hint="eastAsia" w:ascii="Times New Roman" w:hAnsi="Times New Roman" w:cs="Times New Roman"/>
                <w:sz w:val="20"/>
                <w:szCs w:val="22"/>
                <w:lang w:eastAsia="zh-CN"/>
              </w:rPr>
              <w:t>；</w:t>
            </w:r>
            <w:r>
              <w:rPr>
                <w:rFonts w:hint="eastAsia" w:ascii="Times New Roman" w:hAnsi="Times New Roman" w:cs="Times New Roman"/>
                <w:sz w:val="20"/>
                <w:szCs w:val="22"/>
              </w:rPr>
              <w:t>持续改进管理体系过程，提升</w:t>
            </w:r>
            <w:r>
              <w:rPr>
                <w:rFonts w:hint="eastAsia" w:ascii="Times New Roman" w:hAnsi="Times New Roman" w:cs="Times New Roman"/>
                <w:sz w:val="20"/>
                <w:szCs w:val="22"/>
                <w:lang w:val="en-US" w:eastAsia="zh-CN"/>
              </w:rPr>
              <w:t>管理</w:t>
            </w:r>
            <w:r>
              <w:rPr>
                <w:rFonts w:hint="eastAsia" w:ascii="Times New Roman" w:hAnsi="Times New Roman" w:cs="Times New Roman"/>
                <w:sz w:val="20"/>
                <w:szCs w:val="22"/>
              </w:rPr>
              <w:t>绩效</w:t>
            </w:r>
            <w:r>
              <w:rPr>
                <w:rFonts w:hint="eastAsia" w:ascii="Times New Roman" w:hAnsi="Times New Roman" w:cs="Times New Roman"/>
                <w:sz w:val="20"/>
                <w:szCs w:val="22"/>
                <w:lang w:val="en-US" w:eastAsia="zh-CN"/>
              </w:rPr>
              <w:t>等，</w:t>
            </w:r>
            <w:r>
              <w:rPr>
                <w:rFonts w:hint="eastAsia" w:ascii="Times New Roman" w:hAnsi="Times New Roman" w:cs="Times New Roman"/>
                <w:sz w:val="20"/>
                <w:szCs w:val="22"/>
              </w:rPr>
              <w:t>公司管理层及相关部门将持续关注相关方需求的变化，必要时通过评估风险和机遇，调整管理体系目标和指标或变更管理过程以适应这些变化或实现改进</w:t>
            </w:r>
            <w:r>
              <w:rPr>
                <w:rFonts w:hint="eastAsia" w:ascii="Times New Roman" w:hAnsi="Times New Roman" w:cs="Times New Roman"/>
                <w:sz w:val="20"/>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6"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80" w:lineRule="exact"/>
              <w:rPr>
                <w:rFonts w:hint="eastAsia" w:ascii="宋体" w:hAnsi="宋体"/>
                <w:b/>
                <w:sz w:val="21"/>
                <w:szCs w:val="21"/>
              </w:rPr>
            </w:pP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numPr>
                <w:ilvl w:val="0"/>
                <w:numId w:val="0"/>
              </w:numPr>
              <w:spacing w:line="280" w:lineRule="exact"/>
              <w:rPr>
                <w:rFonts w:hint="eastAsia" w:ascii="宋体" w:hAnsi="宋体"/>
                <w:b/>
                <w:sz w:val="21"/>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Times New Roman" w:hAnsi="Times New Roman" w:cs="Times New Roman"/>
                <w:sz w:val="20"/>
                <w:szCs w:val="22"/>
              </w:rPr>
            </w:pPr>
            <w:r>
              <w:rPr>
                <w:rFonts w:hint="eastAsia" w:ascii="Times New Roman" w:hAnsi="Times New Roman" w:cs="Times New Roman"/>
                <w:sz w:val="20"/>
                <w:szCs w:val="22"/>
              </w:rPr>
              <w:t>管理方针：安全为天  质量为先  美化环境  守法诚信  创新发展  顾客满意</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b/>
                <w:sz w:val="21"/>
                <w:szCs w:val="21"/>
                <w:lang w:eastAsia="zh-CN"/>
              </w:rPr>
            </w:pPr>
            <w:r>
              <w:rPr>
                <w:rFonts w:hint="eastAsia" w:ascii="Times New Roman" w:hAnsi="Times New Roman" w:cs="Times New Roman"/>
                <w:sz w:val="20"/>
                <w:szCs w:val="22"/>
              </w:rPr>
              <w:t>管理方针与企业的经营宗旨相适应；通过会议沟通，让全体员工理解</w:t>
            </w:r>
            <w:r>
              <w:rPr>
                <w:rFonts w:hint="eastAsia" w:cs="Times New Roman"/>
                <w:sz w:val="20"/>
                <w:szCs w:val="22"/>
                <w:lang w:val="en-US" w:eastAsia="zh-CN"/>
              </w:rPr>
              <w:t>并</w:t>
            </w:r>
            <w:r>
              <w:rPr>
                <w:rFonts w:hint="eastAsia" w:ascii="Times New Roman" w:hAnsi="Times New Roman" w:cs="Times New Roman"/>
                <w:sz w:val="20"/>
                <w:szCs w:val="22"/>
              </w:rPr>
              <w:t>执行。并定期进行评审</w:t>
            </w:r>
            <w:r>
              <w:rPr>
                <w:rFonts w:hint="eastAsia" w:cs="Times New Roman"/>
                <w:sz w:val="20"/>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80" w:lineRule="exact"/>
              <w:ind w:left="0" w:leftChars="0" w:firstLine="0" w:firstLineChars="0"/>
              <w:rPr>
                <w:rFonts w:hint="eastAsia" w:ascii="宋体" w:hAnsi="宋体"/>
                <w:b/>
                <w:sz w:val="21"/>
                <w:szCs w:val="21"/>
              </w:rPr>
            </w:pPr>
            <w:r>
              <w:rPr>
                <w:rFonts w:hint="eastAsia" w:ascii="宋体" w:hAnsi="宋体"/>
                <w:b/>
                <w:sz w:val="21"/>
                <w:szCs w:val="21"/>
              </w:rPr>
              <w:t>风险识别与控制策划</w:t>
            </w:r>
          </w:p>
          <w:p>
            <w:pPr>
              <w:numPr>
                <w:ilvl w:val="0"/>
                <w:numId w:val="0"/>
              </w:numPr>
              <w:spacing w:line="280" w:lineRule="exact"/>
              <w:ind w:leftChars="0"/>
              <w:rPr>
                <w:rFonts w:hint="eastAsia" w:ascii="宋体" w:hAnsi="宋体"/>
                <w:b/>
                <w:sz w:val="21"/>
                <w:szCs w:val="21"/>
              </w:rPr>
            </w:pPr>
            <w:r>
              <w:rPr>
                <w:rFonts w:hint="eastAsia" w:ascii="Times New Roman" w:hAnsi="Times New Roman" w:cs="Times New Roman"/>
                <w:sz w:val="20"/>
                <w:szCs w:val="22"/>
              </w:rPr>
              <w:t>公司</w:t>
            </w:r>
            <w:r>
              <w:rPr>
                <w:rFonts w:hint="eastAsia" w:cs="Times New Roman"/>
                <w:sz w:val="20"/>
                <w:szCs w:val="22"/>
                <w:lang w:val="en-US" w:eastAsia="zh-CN"/>
              </w:rPr>
              <w:t>根据风险和机遇程序文件要求</w:t>
            </w:r>
            <w:r>
              <w:rPr>
                <w:rFonts w:hint="eastAsia" w:ascii="Times New Roman" w:hAnsi="Times New Roman" w:cs="Times New Roman"/>
                <w:sz w:val="20"/>
                <w:szCs w:val="22"/>
                <w:lang w:val="en-US" w:eastAsia="zh-CN"/>
              </w:rPr>
              <w:t>分别从顾客要求、公司内部、外部供方等方面</w:t>
            </w:r>
            <w:r>
              <w:rPr>
                <w:rFonts w:hint="eastAsia" w:ascii="Times New Roman" w:hAnsi="Times New Roman" w:cs="Times New Roman"/>
                <w:sz w:val="20"/>
                <w:szCs w:val="22"/>
              </w:rPr>
              <w:t>识别了必要的风险和机遇，如：方针和目标变更的需求，产品标准变更</w:t>
            </w:r>
            <w:r>
              <w:rPr>
                <w:rFonts w:hint="eastAsia" w:ascii="Times New Roman" w:hAnsi="Times New Roman" w:cs="Times New Roman"/>
                <w:sz w:val="20"/>
                <w:szCs w:val="22"/>
                <w:lang w:eastAsia="zh-CN"/>
              </w:rPr>
              <w:t>、</w:t>
            </w:r>
            <w:r>
              <w:rPr>
                <w:rFonts w:hint="eastAsia" w:ascii="Times New Roman" w:hAnsi="Times New Roman" w:cs="Times New Roman"/>
                <w:sz w:val="20"/>
                <w:szCs w:val="22"/>
                <w:lang w:val="en-US" w:eastAsia="zh-CN"/>
              </w:rPr>
              <w:t>法律法规变更、外部环境变化</w:t>
            </w:r>
            <w:r>
              <w:rPr>
                <w:rFonts w:hint="eastAsia" w:ascii="Times New Roman" w:hAnsi="Times New Roman" w:cs="Times New Roman"/>
                <w:sz w:val="20"/>
                <w:szCs w:val="22"/>
              </w:rPr>
              <w:t>等风险，制定了相应的应对措施，制定具体的实施方案，需要的资金和</w:t>
            </w:r>
            <w:r>
              <w:rPr>
                <w:rFonts w:hint="eastAsia" w:cs="Times New Roman"/>
                <w:sz w:val="20"/>
                <w:szCs w:val="22"/>
                <w:lang w:val="en-US" w:eastAsia="zh-CN"/>
              </w:rPr>
              <w:t>实施措施</w:t>
            </w:r>
            <w:r>
              <w:rPr>
                <w:rFonts w:hint="eastAsia" w:ascii="Times New Roman" w:hAnsi="Times New Roman" w:cs="Times New Roman"/>
                <w:sz w:val="20"/>
                <w:szCs w:val="22"/>
                <w:lang w:val="en-US" w:eastAsia="zh-CN"/>
              </w:rPr>
              <w:t>等</w:t>
            </w:r>
            <w:r>
              <w:rPr>
                <w:rFonts w:hint="eastAsia" w:cs="Times New Roman"/>
                <w:sz w:val="20"/>
                <w:szCs w:val="22"/>
                <w:lang w:val="en-US" w:eastAsia="zh-CN"/>
              </w:rPr>
              <w:t>。</w:t>
            </w:r>
            <w:r>
              <w:rPr>
                <w:rFonts w:hint="eastAsia" w:ascii="Times New Roman" w:hAnsi="Times New Roman" w:cs="Times New Roman"/>
                <w:sz w:val="20"/>
                <w:szCs w:val="22"/>
                <w:lang w:val="en-US" w:eastAsia="zh-CN"/>
              </w:rPr>
              <w:t>经查</w:t>
            </w:r>
            <w:r>
              <w:rPr>
                <w:rFonts w:hint="eastAsia" w:cs="Times New Roman"/>
                <w:sz w:val="20"/>
                <w:szCs w:val="22"/>
                <w:lang w:val="en-US" w:eastAsia="zh-CN"/>
              </w:rPr>
              <w:t>本次审核周期内</w:t>
            </w:r>
            <w:r>
              <w:rPr>
                <w:rFonts w:hint="eastAsia" w:ascii="Times New Roman" w:hAnsi="Times New Roman" w:cs="Times New Roman"/>
                <w:sz w:val="20"/>
                <w:szCs w:val="22"/>
              </w:rPr>
              <w:t>暂无变更</w:t>
            </w:r>
            <w:r>
              <w:rPr>
                <w:rFonts w:hint="eastAsia" w:ascii="Times New Roman" w:hAnsi="Times New Roman" w:cs="Times New Roman"/>
                <w:sz w:val="20"/>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keepNext w:val="0"/>
              <w:keepLines w:val="0"/>
              <w:pageBreakBefore w:val="0"/>
              <w:tabs>
                <w:tab w:val="left" w:pos="540"/>
              </w:tabs>
              <w:kinsoku/>
              <w:wordWrap/>
              <w:overflowPunct/>
              <w:topLinePunct w:val="0"/>
              <w:autoSpaceDE/>
              <w:autoSpaceDN/>
              <w:bidi w:val="0"/>
              <w:adjustRightInd/>
              <w:snapToGrid/>
              <w:spacing w:line="320" w:lineRule="exact"/>
              <w:ind w:left="201" w:hanging="211" w:hangingChars="100"/>
              <w:textAlignment w:val="auto"/>
              <w:rPr>
                <w:rFonts w:hint="eastAsia" w:ascii="宋体" w:hAnsi="宋体"/>
                <w:b/>
                <w:sz w:val="21"/>
                <w:szCs w:val="21"/>
                <w:lang w:eastAsia="zh-CN"/>
              </w:rPr>
            </w:pPr>
            <w:r>
              <w:rPr>
                <w:rFonts w:hint="eastAsia" w:ascii="宋体" w:hAnsi="宋体"/>
                <w:b/>
                <w:sz w:val="21"/>
                <w:szCs w:val="21"/>
              </w:rPr>
              <w:t>质量管理体系过程有：</w:t>
            </w:r>
            <w:r>
              <w:rPr>
                <w:rFonts w:hint="eastAsia" w:ascii="宋体" w:hAnsi="宋体"/>
                <w:sz w:val="21"/>
                <w:szCs w:val="21"/>
                <w:lang w:val="en-US" w:eastAsia="zh-CN"/>
              </w:rPr>
              <w:t>生产和服务提供过程；产品和服务的放行；销售过程；</w:t>
            </w:r>
            <w:r>
              <w:rPr>
                <w:rFonts w:hint="eastAsia" w:ascii="宋体" w:hAnsi="宋体" w:eastAsia="宋体" w:cs="宋体"/>
                <w:kern w:val="0"/>
                <w:sz w:val="21"/>
                <w:szCs w:val="21"/>
                <w:lang w:eastAsia="zh-CN"/>
              </w:rPr>
              <w:t>外部提供产品、服务和过程</w:t>
            </w:r>
            <w:r>
              <w:rPr>
                <w:rFonts w:hint="eastAsia" w:ascii="宋体" w:hAnsi="宋体"/>
                <w:b/>
                <w:sz w:val="21"/>
                <w:szCs w:val="21"/>
                <w:lang w:eastAsia="zh-CN"/>
              </w:rPr>
              <w:t>；</w:t>
            </w:r>
          </w:p>
          <w:p>
            <w:pPr>
              <w:keepNext w:val="0"/>
              <w:keepLines w:val="0"/>
              <w:pageBreakBefore w:val="0"/>
              <w:tabs>
                <w:tab w:val="left" w:pos="540"/>
              </w:tabs>
              <w:kinsoku/>
              <w:wordWrap/>
              <w:overflowPunct/>
              <w:topLinePunct w:val="0"/>
              <w:autoSpaceDE/>
              <w:autoSpaceDN/>
              <w:bidi w:val="0"/>
              <w:adjustRightInd/>
              <w:snapToGrid/>
              <w:spacing w:line="320" w:lineRule="exact"/>
              <w:ind w:left="201" w:hanging="211" w:hangingChars="100"/>
              <w:textAlignment w:val="auto"/>
              <w:rPr>
                <w:rFonts w:hint="eastAsia" w:ascii="宋体" w:hAnsi="宋体" w:eastAsia="宋体"/>
                <w:b/>
                <w:sz w:val="21"/>
                <w:szCs w:val="21"/>
                <w:lang w:eastAsia="zh-CN"/>
              </w:rPr>
            </w:pPr>
            <w:r>
              <w:rPr>
                <w:rFonts w:hint="eastAsia" w:ascii="宋体" w:hAnsi="宋体"/>
                <w:b/>
                <w:sz w:val="21"/>
                <w:szCs w:val="21"/>
              </w:rPr>
              <w:t>其中关键过程有</w:t>
            </w:r>
            <w:r>
              <w:rPr>
                <w:rFonts w:hint="eastAsia" w:ascii="宋体" w:hAnsi="宋体"/>
                <w:b/>
                <w:sz w:val="21"/>
                <w:szCs w:val="21"/>
                <w:lang w:eastAsia="zh-CN"/>
              </w:rPr>
              <w:t>：</w:t>
            </w:r>
            <w:r>
              <w:rPr>
                <w:rFonts w:hint="eastAsia" w:ascii="宋体" w:hAnsi="宋体" w:cs="Times New Roman"/>
                <w:color w:val="000000"/>
                <w:sz w:val="20"/>
                <w:szCs w:val="20"/>
                <w:u w:val="none"/>
                <w:lang w:val="en-US" w:eastAsia="zh-CN"/>
              </w:rPr>
              <w:t>取样、检测、数据整理</w:t>
            </w:r>
          </w:p>
          <w:p>
            <w:pPr>
              <w:tabs>
                <w:tab w:val="left" w:pos="540"/>
              </w:tabs>
              <w:spacing w:line="300" w:lineRule="exact"/>
              <w:ind w:left="211" w:hanging="211" w:hangingChars="100"/>
              <w:rPr>
                <w:rFonts w:hint="default" w:ascii="宋体" w:hAnsi="宋体" w:eastAsia="宋体"/>
                <w:b/>
                <w:sz w:val="21"/>
                <w:szCs w:val="21"/>
                <w:lang w:val="en-US" w:eastAsia="zh-CN"/>
              </w:rPr>
            </w:pPr>
            <w:r>
              <w:rPr>
                <w:rFonts w:hint="eastAsia" w:ascii="宋体" w:hAnsi="宋体"/>
                <w:b/>
                <w:sz w:val="21"/>
                <w:szCs w:val="21"/>
              </w:rPr>
              <w:t>需要确认过程</w:t>
            </w:r>
            <w:r>
              <w:rPr>
                <w:rFonts w:hint="eastAsia" w:ascii="宋体" w:hAnsi="宋体"/>
                <w:b/>
                <w:sz w:val="21"/>
                <w:szCs w:val="21"/>
                <w:lang w:eastAsia="zh-CN"/>
              </w:rPr>
              <w:t>：</w:t>
            </w:r>
            <w:r>
              <w:rPr>
                <w:rFonts w:hint="eastAsia" w:ascii="宋体" w:hAnsi="宋体"/>
                <w:b/>
                <w:sz w:val="21"/>
                <w:szCs w:val="21"/>
                <w:lang w:val="en-US" w:eastAsia="zh-CN"/>
              </w:rPr>
              <w:t>无</w:t>
            </w:r>
          </w:p>
          <w:p>
            <w:pPr>
              <w:tabs>
                <w:tab w:val="left" w:pos="540"/>
              </w:tabs>
              <w:spacing w:line="300" w:lineRule="exact"/>
              <w:ind w:left="211" w:hanging="211" w:hangingChars="100"/>
              <w:rPr>
                <w:rFonts w:ascii="宋体" w:hAnsi="宋体"/>
                <w:b/>
                <w:sz w:val="21"/>
                <w:szCs w:val="21"/>
                <w:u w:val="none"/>
              </w:rPr>
            </w:pPr>
            <w:r>
              <w:rPr>
                <w:rFonts w:ascii="宋体" w:hAnsi="宋体"/>
                <w:b/>
                <w:sz w:val="21"/>
                <w:szCs w:val="21"/>
              </w:rPr>
              <w:pict>
                <v:shape id="_x0000_s1027" o:spid="_x0000_s1027"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w:t>
            </w:r>
            <w:r>
              <w:rPr>
                <w:rFonts w:hint="eastAsia" w:ascii="宋体" w:hAnsi="宋体"/>
                <w:b/>
                <w:sz w:val="21"/>
                <w:szCs w:val="21"/>
                <w:lang w:val="en-US" w:eastAsia="zh-CN"/>
              </w:rPr>
              <w:t>8.</w:t>
            </w:r>
            <w:r>
              <w:rPr>
                <w:rFonts w:hint="eastAsia" w:ascii="宋体" w:hAnsi="宋体"/>
                <w:b/>
                <w:sz w:val="21"/>
                <w:szCs w:val="21"/>
                <w:u w:val="single"/>
                <w:lang w:val="en-US" w:eastAsia="zh-CN"/>
              </w:rPr>
              <w:t>3</w:t>
            </w:r>
            <w:r>
              <w:rPr>
                <w:rFonts w:hint="eastAsia" w:ascii="宋体" w:hAnsi="宋体"/>
                <w:b/>
                <w:sz w:val="21"/>
                <w:szCs w:val="21"/>
                <w:u w:val="single"/>
              </w:rPr>
              <w:t>，删减理</w:t>
            </w:r>
            <w:r>
              <w:rPr>
                <w:rFonts w:hint="eastAsia" w:ascii="宋体" w:hAnsi="宋体"/>
                <w:b/>
                <w:sz w:val="21"/>
                <w:szCs w:val="21"/>
              </w:rPr>
              <w:t>由：</w:t>
            </w:r>
            <w:r>
              <w:rPr>
                <w:rFonts w:hint="eastAsia" w:ascii="宋体" w:hAnsi="宋体" w:cs="Times New Roman"/>
                <w:b w:val="0"/>
                <w:bCs/>
                <w:color w:val="000000" w:themeColor="text1"/>
                <w:sz w:val="20"/>
                <w:szCs w:val="20"/>
                <w:u w:val="none"/>
                <w:lang w:val="en-US" w:eastAsia="zh-CN"/>
              </w:rPr>
              <w:t>公司</w:t>
            </w:r>
            <w:r>
              <w:rPr>
                <w:rFonts w:hint="eastAsia" w:ascii="宋体" w:hAnsi="宋体"/>
                <w:b w:val="0"/>
                <w:bCs/>
                <w:color w:val="000000" w:themeColor="text1"/>
                <w:sz w:val="20"/>
                <w:szCs w:val="20"/>
                <w:u w:val="none"/>
              </w:rPr>
              <w:t xml:space="preserve">检测服务按国家标准或客户要求作业，不涉及设计研发，故公司目前不适用 “8.3”条款 </w:t>
            </w:r>
            <w:r>
              <w:rPr>
                <w:rFonts w:hint="eastAsia" w:ascii="宋体" w:hAnsi="宋体"/>
                <w:b/>
                <w:color w:val="000000" w:themeColor="text1"/>
                <w:sz w:val="20"/>
                <w:szCs w:val="20"/>
                <w:u w:val="none"/>
              </w:rPr>
              <w:t xml:space="preserve">    </w:t>
            </w:r>
          </w:p>
          <w:p>
            <w:pPr>
              <w:tabs>
                <w:tab w:val="left" w:pos="540"/>
              </w:tabs>
              <w:spacing w:line="300" w:lineRule="exact"/>
              <w:ind w:left="211" w:hanging="211" w:hangingChars="1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sym w:font="Wingdings 2" w:char="0052"/>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b/>
                <w:sz w:val="21"/>
                <w:szCs w:val="21"/>
              </w:rPr>
            </w:pPr>
            <w:r>
              <w:rPr>
                <w:rFonts w:hint="eastAsia" w:ascii="宋体" w:hAnsi="宋体"/>
                <w:b w:val="0"/>
                <w:bCs/>
                <w:color w:val="000000" w:themeColor="text1"/>
                <w:sz w:val="20"/>
                <w:szCs w:val="20"/>
                <w:u w:val="none"/>
                <w:lang w:val="en-US" w:eastAsia="zh-CN"/>
              </w:rPr>
              <w:t>公司根据部门所涉及的环境因素进行识别，并评价出重要环境因素，提供环境因素评价记录，目前环境因素识别基本完整，评价的重要环境因素为固体废弃物排放、潜在火灾的发生</w:t>
            </w:r>
            <w:r>
              <w:rPr>
                <w:rFonts w:hint="eastAsia" w:ascii="宋体" w:hAnsi="宋体"/>
                <w:b w:val="0"/>
                <w:bCs/>
                <w:color w:val="000000" w:themeColor="text1"/>
                <w:sz w:val="20"/>
                <w:szCs w:val="20"/>
                <w:u w:val="none"/>
                <w:lang w:val="en-GB" w:eastAsia="zh-CN"/>
              </w:rPr>
              <w:t>，环境因素识别评价符合要求。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1"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sym w:font="Wingdings 2" w:char="0052"/>
            </w:r>
            <w:r>
              <w:rPr>
                <w:rFonts w:ascii="宋体" w:hAnsi="宋体"/>
                <w:b/>
                <w:sz w:val="21"/>
                <w:szCs w:val="21"/>
              </w:rPr>
              <w:t>OHSMS</w:t>
            </w:r>
            <w:r>
              <w:rPr>
                <w:rFonts w:hint="eastAsia" w:ascii="宋体" w:hAnsi="宋体"/>
                <w:b/>
                <w:sz w:val="21"/>
                <w:szCs w:val="21"/>
              </w:rPr>
              <w:t>职业健康安全危险源</w:t>
            </w:r>
          </w:p>
          <w:p>
            <w:pPr>
              <w:spacing w:line="240" w:lineRule="exact"/>
              <w:rPr>
                <w:rFonts w:hint="eastAsia"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b/>
                <w:sz w:val="21"/>
                <w:szCs w:val="21"/>
              </w:rPr>
            </w:pPr>
            <w:r>
              <w:rPr>
                <w:rFonts w:hint="eastAsia" w:ascii="宋体" w:hAnsi="宋体"/>
                <w:b w:val="0"/>
                <w:bCs/>
                <w:color w:val="000000" w:themeColor="text1"/>
                <w:sz w:val="20"/>
                <w:szCs w:val="20"/>
                <w:u w:val="none"/>
                <w:lang w:val="en-US" w:eastAsia="zh-CN"/>
              </w:rPr>
              <w:t>公司各部门根据所涉及的危险源进行识别，并评价出重大危险源，提供重大危险源评价记录，目前危险源识别基本完整，评价的不可接受风险为触电、火灾</w:t>
            </w:r>
            <w:r>
              <w:rPr>
                <w:rFonts w:hint="eastAsia" w:ascii="宋体" w:hAnsi="宋体"/>
                <w:b w:val="0"/>
                <w:bCs/>
                <w:color w:val="000000" w:themeColor="text1"/>
                <w:sz w:val="20"/>
                <w:szCs w:val="20"/>
                <w:u w:val="none"/>
                <w:lang w:val="en-GB" w:eastAsia="zh-CN"/>
              </w:rPr>
              <w:t>，</w:t>
            </w:r>
            <w:r>
              <w:rPr>
                <w:rFonts w:hint="eastAsia" w:ascii="宋体" w:hAnsi="宋体"/>
                <w:b w:val="0"/>
                <w:bCs/>
                <w:color w:val="000000" w:themeColor="text1"/>
                <w:sz w:val="20"/>
                <w:szCs w:val="20"/>
                <w:u w:val="none"/>
                <w:lang w:val="en-US" w:eastAsia="zh-CN"/>
              </w:rPr>
              <w:t>危险源</w:t>
            </w:r>
            <w:r>
              <w:rPr>
                <w:rFonts w:hint="eastAsia" w:ascii="宋体" w:hAnsi="宋体"/>
                <w:b w:val="0"/>
                <w:bCs/>
                <w:color w:val="000000" w:themeColor="text1"/>
                <w:sz w:val="20"/>
                <w:szCs w:val="20"/>
                <w:u w:val="none"/>
                <w:lang w:val="en-GB" w:eastAsia="zh-CN"/>
              </w:rPr>
              <w:t>识别评价符合要求。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pStyle w:val="12"/>
              <w:numPr>
                <w:ilvl w:val="0"/>
                <w:numId w:val="3"/>
              </w:numPr>
              <w:tabs>
                <w:tab w:val="left" w:pos="540"/>
              </w:tabs>
              <w:spacing w:line="300" w:lineRule="exact"/>
              <w:ind w:left="-12" w:leftChars="-43" w:hanging="91" w:hangingChars="43"/>
              <w:rPr>
                <w:rFonts w:ascii="宋体" w:hAnsi="宋体"/>
                <w:b/>
                <w:szCs w:val="21"/>
              </w:rPr>
            </w:pPr>
            <w:r>
              <w:rPr>
                <w:rFonts w:hint="eastAsia" w:ascii="宋体" w:hAnsi="宋体"/>
                <w:b/>
                <w:szCs w:val="21"/>
              </w:rPr>
              <w:t>获取法律法规项，</w:t>
            </w:r>
            <w:r>
              <w:rPr>
                <w:rFonts w:hint="eastAsia" w:ascii="宋体" w:hAnsi="宋体"/>
                <w:b/>
                <w:szCs w:val="21"/>
              </w:rPr>
              <w:sym w:font="Wingdings 2" w:char="0052"/>
            </w:r>
            <w:r>
              <w:rPr>
                <w:rFonts w:hint="eastAsia" w:ascii="宋体" w:hAnsi="宋体"/>
                <w:b/>
                <w:szCs w:val="21"/>
              </w:rPr>
              <w:t>法律法规获取充分</w:t>
            </w:r>
          </w:p>
          <w:p>
            <w:pPr>
              <w:pStyle w:val="12"/>
              <w:numPr>
                <w:ilvl w:val="0"/>
                <w:numId w:val="3"/>
              </w:numPr>
              <w:tabs>
                <w:tab w:val="left" w:pos="540"/>
              </w:tabs>
              <w:spacing w:line="300" w:lineRule="exact"/>
              <w:ind w:firstLineChars="0"/>
              <w:rPr>
                <w:rFonts w:ascii="宋体" w:hAnsi="宋体"/>
                <w:b/>
                <w:szCs w:val="21"/>
              </w:rPr>
            </w:pPr>
            <w:r>
              <w:rPr>
                <w:rFonts w:hint="eastAsia" w:ascii="宋体" w:hAnsi="宋体"/>
                <w:b/>
                <w:szCs w:val="21"/>
              </w:rPr>
              <w:t>结合公司的</w:t>
            </w:r>
            <w:r>
              <w:rPr>
                <w:rFonts w:hint="eastAsia" w:ascii="宋体" w:hAnsi="宋体"/>
                <w:b/>
                <w:szCs w:val="21"/>
              </w:rPr>
              <w:sym w:font="Wingdings 2" w:char="0052"/>
            </w:r>
            <w:r>
              <w:rPr>
                <w:rFonts w:hint="eastAsia" w:ascii="宋体" w:hAnsi="宋体"/>
                <w:b/>
                <w:szCs w:val="21"/>
              </w:rPr>
              <w:t>产品</w:t>
            </w:r>
            <w:r>
              <w:rPr>
                <w:rFonts w:ascii="宋体" w:hAnsi="宋体"/>
                <w:b/>
                <w:szCs w:val="21"/>
              </w:rPr>
              <w:t>/</w:t>
            </w:r>
            <w:r>
              <w:rPr>
                <w:rFonts w:hint="eastAsia" w:ascii="宋体" w:hAnsi="宋体"/>
                <w:b/>
                <w:szCs w:val="21"/>
              </w:rPr>
              <w:t>服务</w:t>
            </w:r>
            <w:r>
              <w:rPr>
                <w:rFonts w:hint="eastAsia" w:ascii="宋体" w:hAnsi="宋体"/>
                <w:b/>
                <w:szCs w:val="21"/>
              </w:rPr>
              <w:sym w:font="Wingdings 2" w:char="0052"/>
            </w:r>
            <w:r>
              <w:rPr>
                <w:rFonts w:hint="eastAsia" w:ascii="宋体" w:hAnsi="宋体"/>
                <w:b/>
                <w:szCs w:val="21"/>
              </w:rPr>
              <w:t>环境因素</w:t>
            </w:r>
            <w:r>
              <w:rPr>
                <w:rFonts w:hint="eastAsia" w:ascii="宋体" w:hAnsi="宋体"/>
                <w:b/>
                <w:szCs w:val="21"/>
              </w:rPr>
              <w:sym w:font="Wingdings 2" w:char="0052"/>
            </w:r>
            <w:r>
              <w:rPr>
                <w:rFonts w:hint="eastAsia" w:ascii="宋体" w:hAnsi="宋体"/>
                <w:b/>
                <w:szCs w:val="21"/>
              </w:rPr>
              <w:t>危险源，</w:t>
            </w:r>
            <w:r>
              <w:rPr>
                <w:rFonts w:hint="eastAsia" w:ascii="宋体" w:hAnsi="宋体"/>
                <w:b/>
                <w:szCs w:val="21"/>
              </w:rPr>
              <w:sym w:font="Wingdings 2" w:char="0052"/>
            </w:r>
            <w:r>
              <w:rPr>
                <w:rFonts w:hint="eastAsia" w:ascii="宋体" w:hAnsi="宋体"/>
                <w:b/>
                <w:szCs w:val="21"/>
              </w:rPr>
              <w:t>确定□未确定法律法规要求的具体条款，</w:t>
            </w:r>
          </w:p>
          <w:p>
            <w:pPr>
              <w:pStyle w:val="12"/>
              <w:numPr>
                <w:ilvl w:val="0"/>
                <w:numId w:val="3"/>
              </w:numPr>
              <w:tabs>
                <w:tab w:val="left" w:pos="540"/>
              </w:tabs>
              <w:spacing w:line="300" w:lineRule="exact"/>
              <w:ind w:firstLineChars="0"/>
              <w:rPr>
                <w:rFonts w:ascii="宋体" w:hAnsi="宋体"/>
                <w:b/>
                <w:szCs w:val="21"/>
              </w:rPr>
            </w:pPr>
            <w:r>
              <w:rPr>
                <w:rFonts w:hint="eastAsia" w:ascii="宋体" w:hAnsi="宋体"/>
                <w:b/>
                <w:szCs w:val="21"/>
              </w:rPr>
              <w:t>法律法规的宣传方式：</w:t>
            </w:r>
            <w:r>
              <w:rPr>
                <w:rFonts w:hint="eastAsia" w:ascii="宋体" w:hAnsi="宋体" w:eastAsia="宋体" w:cs="Times New Roman"/>
                <w:b w:val="0"/>
                <w:bCs/>
                <w:color w:val="000000" w:themeColor="text1"/>
                <w:kern w:val="2"/>
                <w:sz w:val="20"/>
                <w:szCs w:val="20"/>
                <w:u w:val="none"/>
                <w:lang w:val="en-US" w:eastAsia="zh-CN" w:bidi="ar-SA"/>
              </w:rPr>
              <w:t>宣贯和培训</w:t>
            </w:r>
          </w:p>
          <w:p>
            <w:pPr>
              <w:pStyle w:val="12"/>
              <w:numPr>
                <w:ilvl w:val="0"/>
                <w:numId w:val="3"/>
              </w:numPr>
              <w:tabs>
                <w:tab w:val="left" w:pos="540"/>
              </w:tabs>
              <w:spacing w:line="300" w:lineRule="exact"/>
              <w:ind w:firstLineChars="0"/>
              <w:rPr>
                <w:rFonts w:ascii="宋体" w:hAnsi="宋体"/>
                <w:b/>
                <w:szCs w:val="21"/>
              </w:rPr>
            </w:pPr>
            <w:r>
              <w:rPr>
                <w:rFonts w:hint="eastAsia" w:ascii="宋体" w:hAnsi="宋体"/>
                <w:b/>
                <w:szCs w:val="21"/>
              </w:rPr>
              <w:t>法律法规要求及时更新</w:t>
            </w:r>
            <w:r>
              <w:rPr>
                <w:rFonts w:hint="eastAsia" w:ascii="宋体" w:hAnsi="宋体"/>
                <w:b/>
                <w:szCs w:val="21"/>
                <w:lang w:eastAsia="zh-CN"/>
              </w:rPr>
              <w:t>：</w:t>
            </w:r>
            <w:r>
              <w:rPr>
                <w:rFonts w:hint="eastAsia" w:ascii="宋体" w:hAnsi="宋体" w:eastAsia="宋体" w:cs="Times New Roman"/>
                <w:b w:val="0"/>
                <w:bCs/>
                <w:color w:val="000000" w:themeColor="text1"/>
                <w:kern w:val="2"/>
                <w:sz w:val="20"/>
                <w:szCs w:val="20"/>
                <w:u w:val="none"/>
                <w:lang w:val="en-US" w:eastAsia="zh-CN" w:bidi="ar-SA"/>
              </w:rPr>
              <w:t>及时更新</w:t>
            </w:r>
            <w:r>
              <w:rPr>
                <w:rFonts w:hint="eastAsia" w:ascii="宋体" w:hAnsi="宋体"/>
                <w:b/>
                <w:szCs w:val="21"/>
                <w:lang w:val="en-US" w:eastAsia="zh-CN"/>
              </w:rPr>
              <w:t>。</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b w:val="0"/>
                <w:bCs/>
                <w:color w:val="000000" w:themeColor="text1"/>
                <w:sz w:val="20"/>
                <w:szCs w:val="20"/>
                <w:u w:val="none"/>
                <w:lang w:val="en-US" w:eastAsia="zh-CN"/>
              </w:rPr>
            </w:pPr>
            <w:r>
              <w:rPr>
                <w:rFonts w:hint="eastAsia" w:ascii="宋体" w:hAnsi="宋体"/>
                <w:b w:val="0"/>
                <w:bCs/>
                <w:color w:val="000000" w:themeColor="text1"/>
                <w:sz w:val="20"/>
                <w:szCs w:val="20"/>
                <w:u w:val="none"/>
                <w:lang w:val="en-US" w:eastAsia="zh-CN"/>
              </w:rPr>
              <w:t>公司目标：1、检测产品合格率≥98%；2、顾客满意度90%以上；3、火灾事故为0；4、产生的固体废物100%分类、收集；5、职业病发生为0；6、触电事故为0。</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b/>
                <w:sz w:val="21"/>
                <w:szCs w:val="21"/>
              </w:rPr>
            </w:pPr>
            <w:r>
              <w:rPr>
                <w:rFonts w:hint="eastAsia" w:ascii="宋体" w:hAnsi="宋体"/>
                <w:b w:val="0"/>
                <w:bCs/>
                <w:color w:val="000000" w:themeColor="text1"/>
                <w:sz w:val="20"/>
                <w:szCs w:val="20"/>
                <w:u w:val="none"/>
                <w:lang w:val="en-US" w:eastAsia="zh-CN"/>
              </w:rPr>
              <w:t>提供了文件化分解的目标、指标，经查建立的管理目标符合标准要求，每季度考核，2019年目标已完成，2020年上半年目标完成。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keepNext w:val="0"/>
              <w:keepLines w:val="0"/>
              <w:pageBreakBefore w:val="0"/>
              <w:widowControl w:val="0"/>
              <w:tabs>
                <w:tab w:val="left" w:pos="540"/>
              </w:tabs>
              <w:kinsoku/>
              <w:wordWrap/>
              <w:overflowPunct/>
              <w:topLinePunct w:val="0"/>
              <w:autoSpaceDE/>
              <w:autoSpaceDN/>
              <w:bidi w:val="0"/>
              <w:adjustRightInd/>
              <w:snapToGrid/>
              <w:spacing w:line="320" w:lineRule="exact"/>
              <w:textAlignment w:val="auto"/>
              <w:rPr>
                <w:rFonts w:hint="eastAsia" w:ascii="宋体" w:hAnsi="宋体"/>
                <w:b w:val="0"/>
                <w:bCs/>
                <w:color w:val="000000" w:themeColor="text1"/>
                <w:sz w:val="20"/>
                <w:szCs w:val="20"/>
                <w:u w:val="none"/>
                <w:lang w:val="en-US" w:eastAsia="zh-CN"/>
              </w:rPr>
            </w:pPr>
            <w:r>
              <w:rPr>
                <w:rFonts w:hint="eastAsia" w:ascii="宋体" w:hAnsi="宋体"/>
                <w:b w:val="0"/>
                <w:bCs/>
                <w:color w:val="000000" w:themeColor="text1"/>
                <w:sz w:val="20"/>
                <w:szCs w:val="20"/>
                <w:u w:val="none"/>
                <w:lang w:val="en-US" w:eastAsia="zh-CN"/>
              </w:rPr>
              <w:t>公司的体系文件便于查阅，并及时更新。执行的标准每半年进行网上查新，法律法规定期更新。</w:t>
            </w:r>
          </w:p>
          <w:p>
            <w:pPr>
              <w:keepNext w:val="0"/>
              <w:keepLines w:val="0"/>
              <w:pageBreakBefore w:val="0"/>
              <w:widowControl w:val="0"/>
              <w:tabs>
                <w:tab w:val="left" w:pos="540"/>
              </w:tabs>
              <w:kinsoku/>
              <w:wordWrap/>
              <w:overflowPunct/>
              <w:topLinePunct w:val="0"/>
              <w:autoSpaceDE/>
              <w:autoSpaceDN/>
              <w:bidi w:val="0"/>
              <w:adjustRightInd/>
              <w:snapToGrid/>
              <w:spacing w:line="320" w:lineRule="exact"/>
              <w:textAlignment w:val="auto"/>
              <w:rPr>
                <w:rFonts w:hint="default" w:ascii="宋体" w:hAnsi="宋体"/>
                <w:b w:val="0"/>
                <w:bCs/>
                <w:color w:val="000000" w:themeColor="text1"/>
                <w:sz w:val="20"/>
                <w:szCs w:val="20"/>
                <w:u w:val="none"/>
                <w:lang w:val="en-US" w:eastAsia="zh-CN"/>
              </w:rPr>
            </w:pPr>
            <w:r>
              <w:rPr>
                <w:rFonts w:hint="eastAsia" w:ascii="宋体" w:hAnsi="宋体"/>
                <w:b w:val="0"/>
                <w:bCs/>
                <w:color w:val="000000" w:themeColor="text1"/>
                <w:sz w:val="20"/>
                <w:szCs w:val="20"/>
                <w:u w:val="none"/>
                <w:lang w:val="en-US" w:eastAsia="zh-CN"/>
              </w:rPr>
              <w:t>文件管理和控制符合要求。</w:t>
            </w:r>
          </w:p>
          <w:p>
            <w:pPr>
              <w:keepNext w:val="0"/>
              <w:keepLines w:val="0"/>
              <w:pageBreakBefore w:val="0"/>
              <w:widowControl w:val="0"/>
              <w:tabs>
                <w:tab w:val="left" w:pos="540"/>
              </w:tabs>
              <w:kinsoku/>
              <w:wordWrap/>
              <w:overflowPunct/>
              <w:topLinePunct w:val="0"/>
              <w:autoSpaceDE/>
              <w:autoSpaceDN/>
              <w:bidi w:val="0"/>
              <w:adjustRightInd/>
              <w:snapToGrid/>
              <w:spacing w:line="320" w:lineRule="exact"/>
              <w:textAlignment w:val="auto"/>
              <w:rPr>
                <w:rFonts w:hint="eastAsia" w:ascii="宋体" w:hAnsi="宋体"/>
                <w:b w:val="0"/>
                <w:bCs/>
                <w:color w:val="000000" w:themeColor="text1"/>
                <w:sz w:val="20"/>
                <w:szCs w:val="20"/>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rPr>
                <w:rFonts w:hint="eastAsia"/>
                <w:sz w:val="21"/>
                <w:szCs w:val="21"/>
                <w:lang w:eastAsia="zh-CN"/>
              </w:rPr>
            </w:pPr>
            <w:r>
              <w:rPr>
                <w:rFonts w:hint="eastAsia"/>
                <w:sz w:val="21"/>
                <w:szCs w:val="21"/>
                <w:lang w:val="en-US" w:eastAsia="zh-CN"/>
              </w:rPr>
              <w:t>审核时</w:t>
            </w:r>
            <w:r>
              <w:rPr>
                <w:rFonts w:hint="eastAsia"/>
                <w:sz w:val="21"/>
                <w:szCs w:val="21"/>
              </w:rPr>
              <w:t>公司员工</w:t>
            </w:r>
            <w:r>
              <w:rPr>
                <w:rFonts w:hint="eastAsia"/>
                <w:sz w:val="21"/>
                <w:szCs w:val="21"/>
                <w:lang w:val="en-US" w:eastAsia="zh-CN"/>
              </w:rPr>
              <w:t>21</w:t>
            </w:r>
            <w:r>
              <w:rPr>
                <w:rFonts w:hint="eastAsia"/>
                <w:sz w:val="21"/>
                <w:szCs w:val="21"/>
              </w:rPr>
              <w:t>人，其中管理人员</w:t>
            </w:r>
            <w:r>
              <w:rPr>
                <w:rFonts w:hint="eastAsia"/>
                <w:sz w:val="21"/>
                <w:szCs w:val="21"/>
                <w:lang w:val="en-US" w:eastAsia="zh-CN"/>
              </w:rPr>
              <w:t>5</w:t>
            </w:r>
            <w:r>
              <w:rPr>
                <w:rFonts w:hint="eastAsia"/>
                <w:sz w:val="21"/>
                <w:szCs w:val="21"/>
              </w:rPr>
              <w:t>人，满足</w:t>
            </w:r>
            <w:r>
              <w:rPr>
                <w:rFonts w:hint="eastAsia"/>
                <w:sz w:val="21"/>
                <w:szCs w:val="21"/>
                <w:lang w:val="en-US" w:eastAsia="zh-CN"/>
              </w:rPr>
              <w:t>检测服务</w:t>
            </w:r>
            <w:r>
              <w:rPr>
                <w:rFonts w:hint="eastAsia"/>
                <w:sz w:val="21"/>
                <w:szCs w:val="21"/>
              </w:rPr>
              <w:t>要求</w:t>
            </w:r>
            <w:r>
              <w:rPr>
                <w:rFonts w:hint="eastAsia"/>
                <w:sz w:val="21"/>
                <w:szCs w:val="21"/>
                <w:lang w:eastAsia="zh-CN"/>
              </w:rPr>
              <w:t>。</w:t>
            </w:r>
          </w:p>
          <w:p>
            <w:pPr>
              <w:spacing w:line="300" w:lineRule="exact"/>
              <w:rPr>
                <w:rFonts w:hint="default"/>
                <w:sz w:val="21"/>
                <w:szCs w:val="21"/>
                <w:lang w:val="en-US" w:eastAsia="zh-CN"/>
              </w:rPr>
            </w:pPr>
            <w:r>
              <w:rPr>
                <w:rFonts w:hint="eastAsia"/>
                <w:sz w:val="21"/>
                <w:szCs w:val="21"/>
                <w:lang w:val="en-US" w:eastAsia="zh-CN"/>
              </w:rPr>
              <w:t>审核时发现该公司3月份有新入职员工但未提供进行岗位能力确认的相关证据，已开具不符合进行整改。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300" w:lineRule="exact"/>
              <w:rPr>
                <w:rFonts w:hint="default"/>
                <w:sz w:val="21"/>
                <w:szCs w:val="21"/>
                <w:lang w:val="en-US"/>
              </w:rPr>
            </w:pPr>
            <w:r>
              <w:rPr>
                <w:rFonts w:hint="eastAsia"/>
                <w:sz w:val="21"/>
                <w:szCs w:val="21"/>
                <w:lang w:val="en-US" w:eastAsia="zh-CN"/>
              </w:rPr>
              <w:t>该公司配备了大地网导通测试仪、直流高压发生器、变压器直流电阻测试仪、氧化锌避雷器阻性电流测试仪、接地电阻测试仪、互感器特性综合测试仪、变压器变比测试仪、绝缘油耐压试验装置、微机继电保护测试仪、智能开关特性测试仪、异频线路参数测试仪、全自动异频介质损耗测试仪、隔离开关触指压力测试仪、冲击电压发生器、变频串联谐振试验装置、温升试验仪、试验变压器等设备。可以满足检测服务要求。</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sz w:val="21"/>
                <w:szCs w:val="21"/>
                <w:lang w:val="en-US" w:eastAsia="zh-CN"/>
              </w:rPr>
            </w:pPr>
            <w:r>
              <w:rPr>
                <w:rFonts w:hint="eastAsia"/>
                <w:sz w:val="21"/>
                <w:szCs w:val="21"/>
                <w:lang w:val="en-US" w:eastAsia="zh-CN"/>
              </w:rPr>
              <w:t>公司办公地点位于</w:t>
            </w:r>
            <w:bookmarkStart w:id="27" w:name="生产地址"/>
            <w:r>
              <w:rPr>
                <w:rFonts w:hint="eastAsia"/>
                <w:sz w:val="21"/>
                <w:szCs w:val="21"/>
                <w:lang w:val="en-US" w:eastAsia="zh-CN"/>
              </w:rPr>
              <w:t>石家庄高新</w:t>
            </w:r>
            <w:r>
              <w:rPr>
                <w:rFonts w:hint="default"/>
                <w:sz w:val="21"/>
                <w:szCs w:val="21"/>
                <w:lang w:val="en-US" w:eastAsia="zh-CN"/>
              </w:rPr>
              <w:t>区天桂街65号</w:t>
            </w:r>
            <w:bookmarkEnd w:id="27"/>
            <w:r>
              <w:rPr>
                <w:rFonts w:hint="default"/>
                <w:sz w:val="21"/>
                <w:szCs w:val="21"/>
                <w:lang w:val="en-US" w:eastAsia="zh-CN"/>
              </w:rPr>
              <w:t>北</w:t>
            </w:r>
            <w:r>
              <w:rPr>
                <w:rFonts w:hint="eastAsia"/>
                <w:sz w:val="21"/>
                <w:szCs w:val="21"/>
                <w:lang w:val="en-US" w:eastAsia="zh-CN"/>
              </w:rPr>
              <w:t>楼，办公区域面积1600平米，检测室面积400平米；布局合理，场所卫生干净整洁，配有通风及空调设施，工作环境良好。</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sz w:val="21"/>
                <w:szCs w:val="21"/>
                <w:lang w:val="en-US" w:eastAsia="zh-CN"/>
              </w:rPr>
            </w:pPr>
            <w:r>
              <w:rPr>
                <w:rFonts w:hint="eastAsia"/>
                <w:sz w:val="21"/>
                <w:szCs w:val="21"/>
                <w:lang w:val="en-US" w:eastAsia="zh-CN"/>
              </w:rPr>
              <w:t>该公司的主要检测服务活动在客户所在地，现场审核时检测室无检测任务。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监视和测量资源</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b/>
                <w:sz w:val="21"/>
                <w:szCs w:val="21"/>
              </w:rPr>
            </w:pPr>
            <w:r>
              <w:rPr>
                <w:rFonts w:hint="eastAsia"/>
                <w:sz w:val="21"/>
                <w:szCs w:val="21"/>
                <w:lang w:val="en-US" w:eastAsia="zh-CN"/>
              </w:rPr>
              <w:t>用于监视测量的设备主要由：大地网导通测试仪、变压器直流电阻测试仪、氧化锌避雷器阻性电流测试仪、接地电阻测试仪、互感器特性综合测试仪、变压器变比测试仪、绝缘油耐压试验装置、微机继电保护测试仪、异频线路参数测试仪、全自动异频介质损耗测试仪、智能开关特性测试仪、隔离开关触指压力测试仪、温升试验仪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b/>
                <w:sz w:val="21"/>
                <w:szCs w:val="21"/>
                <w:lang w:val="en-US"/>
              </w:rPr>
            </w:pPr>
            <w:r>
              <w:rPr>
                <w:rFonts w:hint="eastAsia"/>
                <w:sz w:val="21"/>
                <w:szCs w:val="21"/>
                <w:lang w:val="en-US" w:eastAsia="zh-CN"/>
              </w:rPr>
              <w:t>公司获取了相关的法律法规及其他要求，包括环境保护法、劳动法、消防法、固体废弃物环境防治法、仓库防火安全管理规则、劳动保护用品管理规定、RB/T214-2017《检验检测机构资质认定能力评价 检验检测机构通用要求》、光伏发电系统验收测试技术规范CGC/GF044:2015、并网光伏电站性能检测与质量评估技术规范CQC3321-2015等，以及公司出具客户的相关的检测报告等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环保设施：</w:t>
            </w:r>
          </w:p>
          <w:p>
            <w:pPr>
              <w:spacing w:line="240" w:lineRule="exact"/>
              <w:rPr>
                <w:rFonts w:hint="default" w:ascii="宋体" w:hAnsi="宋体" w:eastAsia="宋体"/>
                <w:b/>
                <w:sz w:val="21"/>
                <w:szCs w:val="21"/>
                <w:lang w:val="en-US" w:eastAsia="zh-CN"/>
              </w:rPr>
            </w:pPr>
            <w:r>
              <w:rPr>
                <w:rFonts w:hint="eastAsia" w:ascii="宋体" w:hAnsi="宋体" w:cs="Times New Roman"/>
                <w:sz w:val="21"/>
                <w:szCs w:val="21"/>
                <w:lang w:val="en-US" w:eastAsia="zh-CN"/>
              </w:rPr>
              <w:t>生活垃圾收集桶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职业健康安全设施：</w:t>
            </w:r>
          </w:p>
          <w:p>
            <w:pPr>
              <w:spacing w:line="240" w:lineRule="exact"/>
              <w:rPr>
                <w:rFonts w:hint="default" w:ascii="宋体" w:hAnsi="宋体"/>
                <w:b/>
                <w:sz w:val="21"/>
                <w:szCs w:val="21"/>
                <w:lang w:val="en-US"/>
              </w:rPr>
            </w:pPr>
            <w:r>
              <w:rPr>
                <w:rFonts w:hint="eastAsia" w:ascii="宋体" w:hAnsi="宋体" w:cs="Times New Roman"/>
                <w:sz w:val="21"/>
                <w:szCs w:val="21"/>
                <w:lang w:val="en-US" w:eastAsia="zh-CN"/>
              </w:rPr>
              <w:t>工作服、绝缘鞋、警示牌、灭火器、绝缘手套、安全帽、疫情期间防护口罩、灭火器等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9"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Times New Roman"/>
                <w:sz w:val="21"/>
                <w:szCs w:val="21"/>
                <w:lang w:val="en-US" w:eastAsia="zh-CN"/>
              </w:rPr>
            </w:pPr>
            <w:r>
              <w:rPr>
                <w:rFonts w:hint="eastAsia" w:ascii="宋体" w:hAnsi="宋体" w:cs="Times New Roman"/>
                <w:sz w:val="21"/>
                <w:szCs w:val="21"/>
                <w:lang w:val="en-US" w:eastAsia="zh-CN"/>
              </w:rPr>
              <w:t>管理方针：安全为天  质量为先  美化环境  守法诚信  创新发展  顾客满意</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b/>
                <w:sz w:val="21"/>
                <w:szCs w:val="21"/>
              </w:rPr>
            </w:pPr>
            <w:r>
              <w:rPr>
                <w:rFonts w:hint="eastAsia" w:ascii="宋体" w:hAnsi="宋体" w:cs="Times New Roman"/>
                <w:sz w:val="21"/>
                <w:szCs w:val="21"/>
                <w:lang w:val="en-US" w:eastAsia="zh-CN"/>
              </w:rPr>
              <w:t>管理方针与企业的经营宗旨相适应并通过会议传达，沟通，让全体员工理解执行。并定期进行评审。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240" w:lineRule="exact"/>
              <w:rPr>
                <w:rFonts w:hint="eastAsia" w:ascii="宋体" w:hAnsi="宋体" w:cs="Times New Roman"/>
                <w:sz w:val="21"/>
                <w:szCs w:val="21"/>
                <w:lang w:val="en-US" w:eastAsia="zh-CN"/>
              </w:rPr>
            </w:pPr>
            <w:r>
              <w:rPr>
                <w:rFonts w:hint="eastAsia" w:ascii="宋体" w:hAnsi="宋体"/>
                <w:b/>
                <w:sz w:val="21"/>
                <w:szCs w:val="21"/>
              </w:rPr>
              <w:t>内部沟通的情况：内部沟通方式：</w:t>
            </w:r>
            <w:r>
              <w:rPr>
                <w:rFonts w:hint="eastAsia" w:ascii="宋体" w:hAnsi="宋体" w:cs="Times New Roman"/>
                <w:sz w:val="21"/>
                <w:szCs w:val="21"/>
                <w:lang w:val="en-US" w:eastAsia="zh-CN"/>
              </w:rPr>
              <w:t>会议、文件、面谈、电话沟通等方式进行内部沟通</w:t>
            </w:r>
          </w:p>
          <w:p>
            <w:pPr>
              <w:spacing w:line="240" w:lineRule="exact"/>
              <w:rPr>
                <w:rFonts w:hint="eastAsia" w:ascii="宋体" w:hAnsi="宋体" w:cs="Times New Roman"/>
                <w:sz w:val="21"/>
                <w:szCs w:val="21"/>
                <w:lang w:val="en-US" w:eastAsia="zh-CN"/>
              </w:rPr>
            </w:pPr>
            <w:r>
              <w:rPr>
                <w:rFonts w:hint="eastAsia" w:ascii="宋体" w:hAnsi="宋体"/>
                <w:b/>
                <w:sz w:val="21"/>
                <w:szCs w:val="21"/>
              </w:rPr>
              <w:t>内部沟通的效果：</w:t>
            </w:r>
            <w:r>
              <w:rPr>
                <w:rFonts w:hint="eastAsia" w:ascii="宋体" w:hAnsi="宋体" w:cs="Times New Roman"/>
                <w:sz w:val="21"/>
                <w:szCs w:val="21"/>
                <w:lang w:val="en-US" w:eastAsia="zh-CN"/>
              </w:rPr>
              <w:t>沟通基本顺畅</w:t>
            </w:r>
          </w:p>
          <w:p>
            <w:pPr>
              <w:spacing w:line="240" w:lineRule="exact"/>
              <w:rPr>
                <w:rFonts w:ascii="宋体" w:hAnsi="宋体"/>
                <w:b/>
                <w:sz w:val="21"/>
                <w:szCs w:val="21"/>
              </w:rPr>
            </w:pPr>
          </w:p>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cs="Times New Roman"/>
                <w:sz w:val="21"/>
                <w:szCs w:val="21"/>
                <w:lang w:val="en-US" w:eastAsia="zh-CN"/>
              </w:rPr>
            </w:pPr>
            <w:r>
              <w:rPr>
                <w:rFonts w:hint="eastAsia" w:ascii="宋体" w:hAnsi="宋体"/>
                <w:b/>
                <w:sz w:val="21"/>
                <w:szCs w:val="21"/>
              </w:rPr>
              <w:t>组织对外联络，关注顾客的感受情况（</w:t>
            </w:r>
            <w:r>
              <w:rPr>
                <w:rFonts w:ascii="宋体" w:hAnsi="宋体"/>
                <w:b/>
                <w:sz w:val="21"/>
                <w:szCs w:val="21"/>
              </w:rPr>
              <w:t>QMS</w:t>
            </w:r>
            <w:r>
              <w:rPr>
                <w:rFonts w:hint="eastAsia" w:ascii="宋体" w:hAnsi="宋体"/>
                <w:b/>
                <w:sz w:val="21"/>
                <w:szCs w:val="21"/>
              </w:rPr>
              <w:t>）：</w:t>
            </w:r>
            <w:r>
              <w:rPr>
                <w:rFonts w:hint="eastAsia" w:ascii="宋体" w:hAnsi="宋体" w:cs="Times New Roman"/>
                <w:sz w:val="21"/>
                <w:szCs w:val="21"/>
                <w:lang w:val="en-US" w:eastAsia="zh-CN"/>
              </w:rPr>
              <w:t>进行满意度调查。</w:t>
            </w:r>
          </w:p>
          <w:p>
            <w:pPr>
              <w:spacing w:line="240" w:lineRule="exact"/>
              <w:rPr>
                <w:rFonts w:ascii="宋体" w:hAnsi="宋体"/>
                <w:b/>
                <w:sz w:val="21"/>
                <w:szCs w:val="21"/>
              </w:rPr>
            </w:pPr>
          </w:p>
          <w:p>
            <w:pPr>
              <w:spacing w:line="240" w:lineRule="exact"/>
              <w:rPr>
                <w:rFonts w:hint="eastAsia" w:ascii="宋体" w:hAnsi="宋体" w:cs="Times New Roman"/>
                <w:sz w:val="21"/>
                <w:szCs w:val="21"/>
                <w:lang w:val="en-US" w:eastAsia="zh-CN"/>
              </w:rPr>
            </w:pPr>
            <w:r>
              <w:rPr>
                <w:rFonts w:hint="eastAsia" w:ascii="宋体" w:hAnsi="宋体"/>
                <w:b/>
                <w:sz w:val="21"/>
                <w:szCs w:val="21"/>
              </w:rPr>
              <w:t>外部信息的接收、成文并答复的情况（</w:t>
            </w:r>
            <w:r>
              <w:rPr>
                <w:rFonts w:ascii="宋体" w:hAnsi="宋体"/>
                <w:b/>
                <w:sz w:val="21"/>
                <w:szCs w:val="21"/>
              </w:rPr>
              <w:t>E</w:t>
            </w:r>
            <w:r>
              <w:rPr>
                <w:rFonts w:hint="eastAsia" w:ascii="宋体" w:hAnsi="宋体"/>
                <w:b/>
                <w:sz w:val="21"/>
                <w:szCs w:val="21"/>
              </w:rPr>
              <w:t>、</w:t>
            </w:r>
            <w:r>
              <w:rPr>
                <w:rFonts w:ascii="宋体" w:hAnsi="宋体"/>
                <w:b/>
                <w:sz w:val="21"/>
                <w:szCs w:val="21"/>
              </w:rPr>
              <w:t>S</w:t>
            </w:r>
            <w:r>
              <w:rPr>
                <w:rFonts w:hint="eastAsia" w:ascii="宋体" w:hAnsi="宋体"/>
                <w:b/>
                <w:sz w:val="21"/>
                <w:szCs w:val="21"/>
              </w:rPr>
              <w:t>填写）：</w:t>
            </w:r>
            <w:r>
              <w:rPr>
                <w:rFonts w:hint="eastAsia" w:ascii="宋体" w:hAnsi="宋体" w:cs="Times New Roman"/>
                <w:sz w:val="21"/>
                <w:szCs w:val="21"/>
                <w:lang w:val="en-US" w:eastAsia="zh-CN"/>
              </w:rPr>
              <w:t>沟通较为顺畅。</w:t>
            </w:r>
          </w:p>
          <w:p>
            <w:pPr>
              <w:spacing w:line="240" w:lineRule="exact"/>
              <w:rPr>
                <w:rFonts w:ascii="宋体" w:hAnsi="宋体"/>
                <w:b/>
                <w:sz w:val="21"/>
                <w:szCs w:val="21"/>
              </w:rPr>
            </w:pPr>
          </w:p>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cs="Times New Roman"/>
                <w:sz w:val="21"/>
                <w:szCs w:val="21"/>
                <w:lang w:val="en-US" w:eastAsia="zh-CN"/>
              </w:rPr>
            </w:pPr>
            <w:r>
              <w:rPr>
                <w:rFonts w:hint="eastAsia" w:ascii="宋体" w:hAnsi="宋体"/>
                <w:b/>
                <w:sz w:val="21"/>
                <w:szCs w:val="21"/>
              </w:rPr>
              <w:t>重要环境因素信息对外交流情况（</w:t>
            </w:r>
            <w:r>
              <w:rPr>
                <w:rFonts w:ascii="宋体" w:hAnsi="宋体"/>
                <w:b/>
                <w:sz w:val="21"/>
                <w:szCs w:val="21"/>
              </w:rPr>
              <w:t>EMS</w:t>
            </w:r>
            <w:r>
              <w:rPr>
                <w:rFonts w:hint="eastAsia" w:ascii="宋体" w:hAnsi="宋体"/>
                <w:b/>
                <w:sz w:val="21"/>
                <w:szCs w:val="21"/>
              </w:rPr>
              <w:t>填写）：</w:t>
            </w:r>
            <w:r>
              <w:rPr>
                <w:rFonts w:hint="eastAsia" w:ascii="宋体" w:hAnsi="宋体" w:cs="Times New Roman"/>
                <w:sz w:val="21"/>
                <w:szCs w:val="21"/>
                <w:lang w:val="en-US" w:eastAsia="zh-CN"/>
              </w:rPr>
              <w:t>外部沟通：电话、文件、面谈、传真等，主要与顾客、供方、上级主管部门的沟通，各项沟通较为顺畅。</w:t>
            </w:r>
          </w:p>
          <w:p>
            <w:pPr>
              <w:spacing w:line="240" w:lineRule="exact"/>
              <w:rPr>
                <w:rFonts w:ascii="宋体" w:hAnsi="宋体"/>
                <w:b/>
                <w:sz w:val="21"/>
                <w:szCs w:val="21"/>
              </w:rPr>
            </w:pPr>
          </w:p>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cs="Times New Roman"/>
                <w:sz w:val="21"/>
                <w:szCs w:val="21"/>
                <w:lang w:val="en-US" w:eastAsia="zh-CN"/>
              </w:rPr>
            </w:pPr>
            <w:r>
              <w:rPr>
                <w:rFonts w:ascii="宋体" w:hAnsi="宋体"/>
                <w:b/>
                <w:sz w:val="21"/>
                <w:szCs w:val="21"/>
              </w:rPr>
              <w:t>OHSMS</w:t>
            </w:r>
            <w:r>
              <w:rPr>
                <w:rFonts w:hint="eastAsia" w:ascii="宋体" w:hAnsi="宋体"/>
                <w:b/>
                <w:sz w:val="21"/>
                <w:szCs w:val="21"/>
              </w:rPr>
              <w:t>事务代表协商和交流的情况（</w:t>
            </w:r>
            <w:r>
              <w:rPr>
                <w:rFonts w:ascii="宋体" w:hAnsi="宋体"/>
                <w:b/>
                <w:sz w:val="21"/>
                <w:szCs w:val="21"/>
              </w:rPr>
              <w:t>OHSMS</w:t>
            </w:r>
            <w:r>
              <w:rPr>
                <w:rFonts w:hint="eastAsia" w:ascii="宋体" w:hAnsi="宋体"/>
                <w:b/>
                <w:sz w:val="21"/>
                <w:szCs w:val="21"/>
              </w:rPr>
              <w:t>填写）：</w:t>
            </w:r>
            <w:r>
              <w:rPr>
                <w:rFonts w:hint="eastAsia" w:ascii="宋体" w:hAnsi="宋体" w:cs="Times New Roman"/>
                <w:sz w:val="21"/>
                <w:szCs w:val="21"/>
                <w:lang w:val="en-US" w:eastAsia="zh-CN"/>
              </w:rPr>
              <w:t>向管理层反映员工职业健康安全管理方面的要求，对事件的调查、处理，职工劳动防护的改善事宜进行协商交流；参与职业安全健康方针、目标、指标、管理方案的制定工作，提出合理化建议。</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cs="Times New Roman"/>
                <w:sz w:val="21"/>
                <w:szCs w:val="21"/>
                <w:lang w:val="en-US" w:eastAsia="zh-CN"/>
              </w:rPr>
            </w:pPr>
            <w:r>
              <w:rPr>
                <w:rFonts w:hint="eastAsia" w:ascii="宋体" w:hAnsi="宋体" w:cs="Times New Roman"/>
                <w:sz w:val="21"/>
                <w:szCs w:val="21"/>
                <w:lang w:val="en-US" w:eastAsia="zh-CN"/>
              </w:rPr>
              <w:t>疫情期间企业按照地方政府要求，及时停工、人员轮流上班、员工分餐等方式等减少人员密度和近距离接触。</w:t>
            </w:r>
          </w:p>
          <w:p>
            <w:pPr>
              <w:spacing w:line="240" w:lineRule="exact"/>
              <w:rPr>
                <w:rFonts w:ascii="宋体" w:hAnsi="宋体"/>
                <w:b/>
                <w:sz w:val="21"/>
                <w:szCs w:val="21"/>
              </w:rPr>
            </w:pPr>
          </w:p>
          <w:p>
            <w:pPr>
              <w:spacing w:line="240" w:lineRule="exact"/>
              <w:rPr>
                <w:rFonts w:hint="eastAsia" w:ascii="宋体" w:hAnsi="宋体" w:eastAsia="宋体"/>
                <w:b/>
                <w:sz w:val="21"/>
                <w:szCs w:val="21"/>
                <w:lang w:val="en-US" w:eastAsia="zh-CN"/>
              </w:rPr>
            </w:pPr>
            <w:r>
              <w:rPr>
                <w:rFonts w:hint="eastAsia" w:ascii="宋体" w:hAnsi="宋体"/>
                <w:b/>
                <w:sz w:val="21"/>
                <w:szCs w:val="21"/>
              </w:rPr>
              <w:t>与相关方协商的情况（</w:t>
            </w:r>
            <w:r>
              <w:rPr>
                <w:rFonts w:ascii="宋体" w:hAnsi="宋体"/>
                <w:b/>
                <w:sz w:val="21"/>
                <w:szCs w:val="21"/>
              </w:rPr>
              <w:t>OHSMS</w:t>
            </w:r>
            <w:r>
              <w:rPr>
                <w:rFonts w:hint="eastAsia" w:ascii="宋体" w:hAnsi="宋体"/>
                <w:b/>
                <w:sz w:val="21"/>
                <w:szCs w:val="21"/>
              </w:rPr>
              <w:t>填写）：</w:t>
            </w:r>
            <w:r>
              <w:rPr>
                <w:rFonts w:hint="eastAsia" w:ascii="宋体" w:hAnsi="宋体" w:cs="Times New Roman"/>
                <w:sz w:val="21"/>
                <w:szCs w:val="21"/>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4"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ind w:firstLine="420" w:firstLineChars="200"/>
              <w:rPr>
                <w:rFonts w:hint="default"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业务流程</w:t>
            </w:r>
            <w:r>
              <w:rPr>
                <w:rFonts w:hint="eastAsia" w:ascii="宋体" w:hAnsi="宋体" w:cs="Times New Roman"/>
                <w:color w:val="auto"/>
                <w:kern w:val="2"/>
                <w:sz w:val="21"/>
                <w:szCs w:val="21"/>
                <w:lang w:val="en-US" w:eastAsia="zh-CN" w:bidi="ar-SA"/>
              </w:rPr>
              <w:t>：业务洽谈——实验室初审——财务室初审——实验室项目试验、检测——实验室项目报告编制、审核——财务室审查财务回款——业务部发送报告——客户信息维护跟踪、客户满意度调查。</w:t>
            </w:r>
          </w:p>
          <w:p>
            <w:pPr>
              <w:pStyle w:val="14"/>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textAlignment w:val="auto"/>
              <w:outlineLvl w:val="9"/>
              <w:rPr>
                <w:rFonts w:hint="eastAsia" w:ascii="Times New Roman" w:hAnsi="Times New Roman" w:eastAsia="宋体" w:cs="Times New Roman"/>
                <w:color w:val="auto"/>
                <w:kern w:val="2"/>
                <w:sz w:val="21"/>
                <w:szCs w:val="21"/>
                <w:highlight w:val="yellow"/>
                <w:lang w:val="en-GB" w:eastAsia="zh-CN" w:bidi="ar-SA"/>
              </w:rPr>
            </w:pPr>
            <w:r>
              <w:rPr>
                <w:rFonts w:hint="eastAsia" w:ascii="宋体" w:hAnsi="宋体"/>
                <w:color w:val="auto"/>
                <w:kern w:val="2"/>
                <w:sz w:val="21"/>
                <w:szCs w:val="21"/>
                <w:lang w:bidi="ar-SA"/>
              </w:rPr>
              <w:t>采购过程控制（包括外包过程）：编制</w:t>
            </w:r>
            <w:r>
              <w:rPr>
                <w:rFonts w:hint="eastAsia" w:ascii="宋体" w:hAnsi="宋体"/>
                <w:color w:val="auto"/>
                <w:kern w:val="2"/>
                <w:sz w:val="21"/>
                <w:szCs w:val="21"/>
                <w:lang w:eastAsia="zh-CN" w:bidi="ar-SA"/>
              </w:rPr>
              <w:t>进货</w:t>
            </w:r>
            <w:r>
              <w:rPr>
                <w:rFonts w:hint="eastAsia" w:ascii="宋体" w:hAnsi="宋体"/>
                <w:color w:val="auto"/>
                <w:kern w:val="2"/>
                <w:sz w:val="21"/>
                <w:szCs w:val="21"/>
                <w:lang w:bidi="ar-SA"/>
              </w:rPr>
              <w:t>检验规程</w:t>
            </w:r>
            <w:r>
              <w:rPr>
                <w:rFonts w:hint="eastAsia" w:ascii="宋体" w:hAnsi="宋体"/>
                <w:color w:val="auto"/>
                <w:kern w:val="2"/>
                <w:sz w:val="21"/>
                <w:szCs w:val="21"/>
                <w:lang w:eastAsia="zh-CN" w:bidi="ar-SA"/>
              </w:rPr>
              <w:t>——</w:t>
            </w:r>
            <w:r>
              <w:rPr>
                <w:rFonts w:hint="eastAsia" w:ascii="宋体" w:hAnsi="宋体"/>
                <w:color w:val="auto"/>
                <w:kern w:val="2"/>
                <w:sz w:val="21"/>
                <w:szCs w:val="21"/>
                <w:lang w:bidi="ar-SA"/>
              </w:rPr>
              <w:t>采购产品</w:t>
            </w:r>
            <w:r>
              <w:rPr>
                <w:rFonts w:hint="eastAsia" w:ascii="宋体" w:hAnsi="宋体"/>
                <w:color w:val="auto"/>
                <w:kern w:val="2"/>
                <w:sz w:val="21"/>
                <w:szCs w:val="21"/>
                <w:lang w:eastAsia="zh-CN" w:bidi="ar-SA"/>
              </w:rPr>
              <w:t>——</w:t>
            </w:r>
            <w:r>
              <w:rPr>
                <w:rFonts w:hint="eastAsia" w:ascii="宋体" w:hAnsi="宋体"/>
                <w:color w:val="auto"/>
                <w:kern w:val="2"/>
                <w:sz w:val="21"/>
                <w:szCs w:val="21"/>
                <w:lang w:bidi="ar-SA"/>
              </w:rPr>
              <w:t>质量</w:t>
            </w:r>
            <w:r>
              <w:rPr>
                <w:rFonts w:hint="eastAsia" w:ascii="宋体" w:hAnsi="宋体"/>
                <w:color w:val="auto"/>
                <w:kern w:val="2"/>
                <w:sz w:val="21"/>
                <w:szCs w:val="21"/>
                <w:lang w:val="en-US" w:eastAsia="zh-CN" w:bidi="ar-SA"/>
              </w:rPr>
              <w:t>验收</w:t>
            </w:r>
            <w:r>
              <w:rPr>
                <w:rFonts w:hint="eastAsia" w:ascii="宋体" w:hAnsi="宋体"/>
                <w:color w:val="auto"/>
                <w:kern w:val="2"/>
                <w:sz w:val="21"/>
                <w:szCs w:val="21"/>
                <w:lang w:eastAsia="zh-CN" w:bidi="ar-SA"/>
              </w:rPr>
              <w:t>——</w:t>
            </w:r>
            <w:r>
              <w:rPr>
                <w:rFonts w:hint="eastAsia" w:ascii="宋体" w:hAnsi="宋体"/>
                <w:color w:val="auto"/>
                <w:kern w:val="2"/>
                <w:sz w:val="21"/>
                <w:szCs w:val="21"/>
                <w:lang w:val="en-US" w:eastAsia="zh-CN" w:bidi="ar-SA"/>
              </w:rPr>
              <w:t>对</w:t>
            </w:r>
            <w:r>
              <w:rPr>
                <w:rFonts w:hint="eastAsia" w:ascii="宋体" w:hAnsi="宋体"/>
                <w:color w:val="auto"/>
                <w:kern w:val="2"/>
                <w:sz w:val="21"/>
                <w:szCs w:val="21"/>
                <w:lang w:bidi="ar-SA"/>
              </w:rPr>
              <w:t>采购供方进行评价，保证采购产品</w:t>
            </w:r>
            <w:r>
              <w:rPr>
                <w:rFonts w:hint="eastAsia" w:ascii="宋体" w:hAnsi="宋体"/>
                <w:color w:val="auto"/>
                <w:kern w:val="2"/>
                <w:sz w:val="21"/>
                <w:szCs w:val="21"/>
                <w:lang w:val="en-US" w:eastAsia="zh-CN" w:bidi="ar-SA"/>
              </w:rPr>
              <w:t>/服务</w:t>
            </w:r>
            <w:r>
              <w:rPr>
                <w:rFonts w:hint="eastAsia" w:ascii="宋体" w:hAnsi="宋体"/>
                <w:color w:val="auto"/>
                <w:kern w:val="2"/>
                <w:sz w:val="21"/>
                <w:szCs w:val="21"/>
                <w:lang w:bidi="ar-SA"/>
              </w:rPr>
              <w:t>的质量符合公司要求</w:t>
            </w:r>
            <w:r>
              <w:rPr>
                <w:rFonts w:hint="eastAsia" w:ascii="Times New Roman" w:hAnsi="Times New Roman" w:eastAsia="宋体" w:cs="Times New Roman"/>
                <w:color w:val="auto"/>
                <w:kern w:val="2"/>
                <w:sz w:val="21"/>
                <w:szCs w:val="21"/>
                <w:lang w:val="en-US" w:eastAsia="zh-CN" w:bidi="ar-SA"/>
              </w:rPr>
              <w:t>。</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textAlignment w:val="auto"/>
              <w:outlineLvl w:val="9"/>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highlight w:val="none"/>
                <w:lang w:val="en-US" w:eastAsia="zh-CN" w:bidi="ar-SA"/>
              </w:rPr>
              <w:t>生产和服务提供过程控制：合同</w:t>
            </w:r>
            <w:r>
              <w:rPr>
                <w:rFonts w:hint="eastAsia" w:ascii="宋体" w:hAnsi="宋体" w:cs="Times New Roman"/>
                <w:color w:val="auto"/>
                <w:kern w:val="2"/>
                <w:sz w:val="21"/>
                <w:szCs w:val="21"/>
                <w:highlight w:val="none"/>
                <w:lang w:val="en-US" w:eastAsia="zh-CN" w:bidi="ar-SA"/>
              </w:rPr>
              <w:t>——</w:t>
            </w:r>
            <w:r>
              <w:rPr>
                <w:rFonts w:hint="eastAsia" w:ascii="宋体" w:hAnsi="宋体" w:eastAsia="宋体" w:cs="Times New Roman"/>
                <w:color w:val="auto"/>
                <w:kern w:val="2"/>
                <w:sz w:val="21"/>
                <w:szCs w:val="21"/>
                <w:highlight w:val="none"/>
                <w:lang w:val="en-US" w:eastAsia="zh-CN" w:bidi="ar-SA"/>
              </w:rPr>
              <w:t>策划</w:t>
            </w:r>
            <w:r>
              <w:rPr>
                <w:rFonts w:hint="eastAsia" w:ascii="宋体" w:hAnsi="宋体" w:cs="Times New Roman"/>
                <w:color w:val="auto"/>
                <w:kern w:val="2"/>
                <w:sz w:val="21"/>
                <w:szCs w:val="21"/>
                <w:highlight w:val="none"/>
                <w:lang w:val="en-US" w:eastAsia="zh-CN" w:bidi="ar-SA"/>
              </w:rPr>
              <w:t>——</w:t>
            </w:r>
            <w:r>
              <w:rPr>
                <w:rFonts w:hint="eastAsia" w:ascii="宋体" w:hAnsi="宋体" w:eastAsia="宋体" w:cs="Times New Roman"/>
                <w:color w:val="auto"/>
                <w:kern w:val="2"/>
                <w:sz w:val="21"/>
                <w:szCs w:val="21"/>
                <w:highlight w:val="none"/>
                <w:lang w:val="en-US" w:eastAsia="zh-CN" w:bidi="ar-SA"/>
              </w:rPr>
              <w:t>组</w:t>
            </w:r>
            <w:r>
              <w:rPr>
                <w:rFonts w:hint="eastAsia" w:ascii="宋体" w:hAnsi="宋体" w:eastAsia="宋体" w:cs="Times New Roman"/>
                <w:color w:val="auto"/>
                <w:kern w:val="2"/>
                <w:sz w:val="21"/>
                <w:szCs w:val="21"/>
                <w:lang w:val="en-US" w:eastAsia="zh-CN" w:bidi="ar-SA"/>
              </w:rPr>
              <w:t>织检测人员检测</w:t>
            </w:r>
            <w:r>
              <w:rPr>
                <w:rFonts w:hint="eastAsia" w:ascii="宋体" w:hAnsi="宋体" w:cs="Times New Roman"/>
                <w:color w:val="auto"/>
                <w:kern w:val="2"/>
                <w:sz w:val="21"/>
                <w:szCs w:val="21"/>
                <w:lang w:val="en-US" w:eastAsia="zh-CN" w:bidi="ar-SA"/>
              </w:rPr>
              <w:t>——</w:t>
            </w:r>
            <w:r>
              <w:rPr>
                <w:rFonts w:hint="eastAsia" w:ascii="宋体" w:hAnsi="宋体" w:eastAsia="宋体" w:cs="Times New Roman"/>
                <w:color w:val="auto"/>
                <w:kern w:val="2"/>
                <w:sz w:val="21"/>
                <w:szCs w:val="21"/>
                <w:lang w:val="en-US" w:eastAsia="zh-CN" w:bidi="ar-SA"/>
              </w:rPr>
              <w:t>取样</w:t>
            </w:r>
            <w:r>
              <w:rPr>
                <w:rFonts w:hint="eastAsia" w:ascii="宋体" w:hAnsi="宋体" w:cs="Times New Roman"/>
                <w:color w:val="auto"/>
                <w:kern w:val="2"/>
                <w:sz w:val="21"/>
                <w:szCs w:val="21"/>
                <w:lang w:val="en-US" w:eastAsia="zh-CN" w:bidi="ar-SA"/>
              </w:rPr>
              <w:t>——</w:t>
            </w:r>
            <w:r>
              <w:rPr>
                <w:rFonts w:hint="eastAsia" w:ascii="宋体" w:hAnsi="宋体" w:eastAsia="宋体" w:cs="Times New Roman"/>
                <w:color w:val="auto"/>
                <w:kern w:val="2"/>
                <w:sz w:val="21"/>
                <w:szCs w:val="21"/>
                <w:lang w:val="en-US" w:eastAsia="zh-CN" w:bidi="ar-SA"/>
              </w:rPr>
              <w:t>检测</w:t>
            </w:r>
            <w:r>
              <w:rPr>
                <w:rFonts w:hint="eastAsia" w:ascii="宋体" w:hAnsi="宋体" w:cs="Times New Roman"/>
                <w:color w:val="auto"/>
                <w:kern w:val="2"/>
                <w:sz w:val="21"/>
                <w:szCs w:val="21"/>
                <w:lang w:val="en-US" w:eastAsia="zh-CN" w:bidi="ar-SA"/>
              </w:rPr>
              <w:t>——</w:t>
            </w:r>
            <w:r>
              <w:rPr>
                <w:rFonts w:hint="eastAsia" w:ascii="宋体" w:hAnsi="宋体" w:eastAsia="宋体" w:cs="Times New Roman"/>
                <w:color w:val="auto"/>
                <w:kern w:val="2"/>
                <w:sz w:val="21"/>
                <w:szCs w:val="21"/>
                <w:lang w:val="en-US" w:eastAsia="zh-CN" w:bidi="ar-SA"/>
              </w:rPr>
              <w:t>记录数据</w:t>
            </w:r>
            <w:r>
              <w:rPr>
                <w:rFonts w:hint="eastAsia" w:ascii="宋体" w:hAnsi="宋体" w:cs="Times New Roman"/>
                <w:color w:val="auto"/>
                <w:kern w:val="2"/>
                <w:sz w:val="21"/>
                <w:szCs w:val="21"/>
                <w:lang w:val="en-US" w:eastAsia="zh-CN" w:bidi="ar-SA"/>
              </w:rPr>
              <w:t>——</w:t>
            </w:r>
            <w:r>
              <w:rPr>
                <w:rFonts w:hint="eastAsia" w:ascii="宋体" w:hAnsi="宋体" w:eastAsia="宋体" w:cs="Times New Roman"/>
                <w:color w:val="auto"/>
                <w:kern w:val="2"/>
                <w:sz w:val="21"/>
                <w:szCs w:val="21"/>
                <w:lang w:val="en-US" w:eastAsia="zh-CN" w:bidi="ar-SA"/>
              </w:rPr>
              <w:t>数据整理</w:t>
            </w:r>
            <w:r>
              <w:rPr>
                <w:rFonts w:hint="eastAsia" w:ascii="宋体" w:hAnsi="宋体" w:cs="Times New Roman"/>
                <w:color w:val="auto"/>
                <w:kern w:val="2"/>
                <w:sz w:val="21"/>
                <w:szCs w:val="21"/>
                <w:lang w:val="en-US" w:eastAsia="zh-CN" w:bidi="ar-SA"/>
              </w:rPr>
              <w:t>——</w:t>
            </w:r>
            <w:r>
              <w:rPr>
                <w:rFonts w:hint="eastAsia" w:ascii="宋体" w:hAnsi="宋体" w:eastAsia="宋体" w:cs="Times New Roman"/>
                <w:color w:val="auto"/>
                <w:kern w:val="2"/>
                <w:sz w:val="21"/>
                <w:szCs w:val="21"/>
                <w:lang w:val="en-US" w:eastAsia="zh-CN" w:bidi="ar-SA"/>
              </w:rPr>
              <w:t>编制报告</w:t>
            </w:r>
            <w:r>
              <w:rPr>
                <w:rFonts w:hint="eastAsia" w:ascii="宋体" w:hAnsi="宋体" w:cs="Times New Roman"/>
                <w:color w:val="auto"/>
                <w:kern w:val="2"/>
                <w:sz w:val="21"/>
                <w:szCs w:val="21"/>
                <w:lang w:val="en-US" w:eastAsia="zh-CN" w:bidi="ar-SA"/>
              </w:rPr>
              <w:t>——审批签发——客户</w:t>
            </w:r>
            <w:r>
              <w:rPr>
                <w:rFonts w:hint="eastAsia" w:ascii="宋体" w:hAnsi="宋体" w:eastAsia="宋体" w:cs="Times New Roman"/>
                <w:color w:val="auto"/>
                <w:kern w:val="2"/>
                <w:sz w:val="21"/>
                <w:szCs w:val="21"/>
                <w:lang w:val="en-US" w:eastAsia="zh-CN" w:bidi="ar-SA"/>
              </w:rPr>
              <w:t>。目前生产和服务过程控制情况较好。</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textAlignment w:val="auto"/>
              <w:outlineLvl w:val="9"/>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监测设备控制：建立了监测设备台帐</w:t>
            </w:r>
            <w:r>
              <w:rPr>
                <w:rFonts w:hint="eastAsia" w:ascii="宋体" w:hAnsi="宋体" w:cs="Times New Roman"/>
                <w:color w:val="auto"/>
                <w:kern w:val="2"/>
                <w:sz w:val="21"/>
                <w:szCs w:val="21"/>
                <w:lang w:val="en-US" w:eastAsia="zh-CN" w:bidi="ar-SA"/>
              </w:rPr>
              <w:t>——</w:t>
            </w:r>
            <w:r>
              <w:rPr>
                <w:rFonts w:hint="eastAsia" w:ascii="宋体" w:hAnsi="宋体" w:eastAsia="宋体" w:cs="Times New Roman"/>
                <w:color w:val="auto"/>
                <w:kern w:val="2"/>
                <w:sz w:val="21"/>
                <w:szCs w:val="21"/>
                <w:lang w:val="en-US" w:eastAsia="zh-CN" w:bidi="ar-SA"/>
              </w:rPr>
              <w:t>检测仪器检定证书，均在有效期内。监视设备控制符合要求。</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textAlignment w:val="auto"/>
              <w:outlineLvl w:val="9"/>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GB" w:eastAsia="zh-CN" w:bidi="ar-SA"/>
              </w:rPr>
              <w:t>产品和服务的放行：</w:t>
            </w:r>
            <w:r>
              <w:rPr>
                <w:rFonts w:hint="eastAsia" w:ascii="宋体" w:hAnsi="宋体" w:eastAsia="宋体" w:cs="Times New Roman"/>
                <w:color w:val="auto"/>
                <w:kern w:val="2"/>
                <w:sz w:val="21"/>
                <w:szCs w:val="21"/>
                <w:lang w:val="en-US" w:eastAsia="zh-CN" w:bidi="ar-SA"/>
              </w:rPr>
              <w:t>关键控制点</w:t>
            </w:r>
            <w:r>
              <w:rPr>
                <w:rFonts w:hint="eastAsia" w:ascii="宋体" w:hAnsi="宋体" w:cs="Times New Roman"/>
                <w:color w:val="auto"/>
                <w:kern w:val="2"/>
                <w:sz w:val="21"/>
                <w:szCs w:val="21"/>
                <w:lang w:val="en-US" w:eastAsia="zh-CN" w:bidi="ar-SA"/>
              </w:rPr>
              <w:t>——</w:t>
            </w:r>
            <w:r>
              <w:rPr>
                <w:rFonts w:hint="eastAsia" w:ascii="宋体" w:hAnsi="宋体" w:eastAsia="宋体" w:cs="Times New Roman"/>
                <w:color w:val="auto"/>
                <w:kern w:val="2"/>
                <w:sz w:val="21"/>
                <w:szCs w:val="21"/>
                <w:lang w:val="en-US" w:eastAsia="zh-CN" w:bidi="ar-SA"/>
              </w:rPr>
              <w:t>过程检验</w:t>
            </w:r>
            <w:r>
              <w:rPr>
                <w:rFonts w:hint="eastAsia" w:ascii="宋体" w:hAnsi="宋体" w:cs="Times New Roman"/>
                <w:color w:val="auto"/>
                <w:kern w:val="2"/>
                <w:sz w:val="21"/>
                <w:szCs w:val="21"/>
                <w:lang w:val="en-US" w:eastAsia="zh-CN" w:bidi="ar-SA"/>
              </w:rPr>
              <w:t>——</w:t>
            </w:r>
            <w:r>
              <w:rPr>
                <w:rFonts w:hint="eastAsia" w:ascii="宋体" w:hAnsi="宋体" w:eastAsia="宋体" w:cs="Times New Roman"/>
                <w:color w:val="auto"/>
                <w:kern w:val="2"/>
                <w:sz w:val="21"/>
                <w:szCs w:val="21"/>
                <w:lang w:val="en-US" w:eastAsia="zh-CN" w:bidi="ar-SA"/>
              </w:rPr>
              <w:t>报告验收。提供了取样记录、检测原始记录、检测报告。记录/报告符合相关技术规范，经查符合要求。</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textAlignment w:val="auto"/>
              <w:outlineLvl w:val="9"/>
              <w:rPr>
                <w:rFonts w:ascii="宋体" w:hAnsi="宋体"/>
                <w:b/>
                <w:sz w:val="21"/>
                <w:szCs w:val="21"/>
              </w:rPr>
            </w:pPr>
            <w:r>
              <w:rPr>
                <w:rFonts w:hint="eastAsia" w:ascii="宋体" w:hAnsi="宋体" w:eastAsia="宋体" w:cs="Times New Roman"/>
                <w:color w:val="auto"/>
                <w:kern w:val="2"/>
                <w:sz w:val="21"/>
                <w:szCs w:val="21"/>
                <w:lang w:val="en-GB" w:eastAsia="zh-CN" w:bidi="ar-SA"/>
              </w:rPr>
              <w:t>产品销售过程：</w:t>
            </w:r>
            <w:r>
              <w:rPr>
                <w:rFonts w:hint="eastAsia" w:ascii="宋体" w:hAnsi="宋体" w:eastAsia="宋体" w:cs="Times New Roman"/>
                <w:color w:val="auto"/>
                <w:kern w:val="2"/>
                <w:sz w:val="21"/>
                <w:szCs w:val="21"/>
                <w:lang w:val="en-US" w:eastAsia="zh-CN" w:bidi="ar-SA"/>
              </w:rPr>
              <w:t>公司主要提供的产品和服务为检测服务</w:t>
            </w:r>
            <w:r>
              <w:rPr>
                <w:rFonts w:hint="eastAsia" w:ascii="宋体" w:hAnsi="宋体" w:cs="Times New Roman"/>
                <w:color w:val="auto"/>
                <w:kern w:val="2"/>
                <w:sz w:val="21"/>
                <w:szCs w:val="21"/>
                <w:lang w:val="en-US" w:eastAsia="zh-CN" w:bidi="ar-SA"/>
              </w:rPr>
              <w:t>。</w:t>
            </w:r>
            <w:r>
              <w:rPr>
                <w:rFonts w:hint="eastAsia" w:ascii="宋体" w:hAnsi="宋体" w:eastAsia="宋体" w:cs="Times New Roman"/>
                <w:color w:val="auto"/>
                <w:kern w:val="2"/>
                <w:sz w:val="21"/>
                <w:szCs w:val="21"/>
                <w:lang w:val="en-US" w:eastAsia="zh-CN" w:bidi="ar-SA"/>
              </w:rPr>
              <w:t>标书</w:t>
            </w:r>
            <w:r>
              <w:rPr>
                <w:rFonts w:hint="eastAsia" w:ascii="宋体" w:hAnsi="宋体" w:cs="Times New Roman"/>
                <w:color w:val="auto"/>
                <w:kern w:val="2"/>
                <w:sz w:val="21"/>
                <w:szCs w:val="21"/>
                <w:lang w:val="en-US" w:eastAsia="zh-CN" w:bidi="ar-SA"/>
              </w:rPr>
              <w:t>——</w:t>
            </w:r>
            <w:r>
              <w:rPr>
                <w:rFonts w:hint="eastAsia" w:ascii="宋体" w:hAnsi="宋体" w:eastAsia="宋体" w:cs="Times New Roman"/>
                <w:color w:val="auto"/>
                <w:kern w:val="2"/>
                <w:sz w:val="21"/>
                <w:szCs w:val="21"/>
                <w:lang w:val="en-US" w:eastAsia="zh-CN" w:bidi="ar-SA"/>
              </w:rPr>
              <w:t>合同</w:t>
            </w:r>
            <w:r>
              <w:rPr>
                <w:rFonts w:hint="eastAsia" w:ascii="宋体" w:hAnsi="宋体" w:cs="Times New Roman"/>
                <w:color w:val="auto"/>
                <w:kern w:val="2"/>
                <w:sz w:val="21"/>
                <w:szCs w:val="21"/>
                <w:lang w:val="en-US" w:eastAsia="zh-CN" w:bidi="ar-SA"/>
              </w:rPr>
              <w:t>——检测报告——客户——回访</w:t>
            </w:r>
            <w:r>
              <w:rPr>
                <w:rFonts w:hint="eastAsia" w:ascii="宋体" w:hAnsi="宋体" w:eastAsia="宋体" w:cs="Times New Roman"/>
                <w:color w:val="auto"/>
                <w:kern w:val="2"/>
                <w:sz w:val="21"/>
                <w:szCs w:val="21"/>
                <w:lang w:val="en-US" w:eastAsia="zh-CN" w:bidi="ar-SA"/>
              </w:rPr>
              <w:t>。收集顾客对产品的反馈信息，开展顾客满意度调查，包括顾客抱怨和投诉，体系建立以来未发生顾客投诉事件。公司</w:t>
            </w:r>
            <w:r>
              <w:rPr>
                <w:rFonts w:hint="eastAsia" w:ascii="宋体" w:hAnsi="宋体" w:eastAsia="宋体" w:cs="Times New Roman"/>
                <w:color w:val="auto"/>
                <w:kern w:val="2"/>
                <w:sz w:val="21"/>
                <w:szCs w:val="21"/>
                <w:lang w:val="en-GB" w:eastAsia="zh-CN" w:bidi="ar-SA"/>
              </w:rPr>
              <w:t>销售过程基本符合要求。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rPr>
                <w:rFonts w:ascii="宋体" w:hAnsi="宋体"/>
                <w:b/>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right="0" w:rightChars="0"/>
              <w:textAlignment w:val="auto"/>
              <w:outlineLvl w:val="9"/>
              <w:rPr>
                <w:rFonts w:hint="default"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向顾客提供</w:t>
            </w:r>
            <w:r>
              <w:rPr>
                <w:rFonts w:hint="eastAsia" w:ascii="宋体" w:hAnsi="宋体" w:cs="Times New Roman"/>
                <w:color w:val="auto"/>
                <w:kern w:val="2"/>
                <w:sz w:val="21"/>
                <w:szCs w:val="21"/>
                <w:lang w:val="en-US" w:eastAsia="zh-CN" w:bidi="ar-SA"/>
              </w:rPr>
              <w:t>合格的</w:t>
            </w:r>
            <w:r>
              <w:rPr>
                <w:rFonts w:hint="eastAsia" w:ascii="宋体" w:hAnsi="宋体" w:eastAsia="宋体" w:cs="Times New Roman"/>
                <w:color w:val="auto"/>
                <w:kern w:val="2"/>
                <w:sz w:val="21"/>
                <w:szCs w:val="21"/>
                <w:lang w:val="en-US" w:eastAsia="zh-CN" w:bidi="ar-SA"/>
              </w:rPr>
              <w:t>检测报告，满足标准要求。</w:t>
            </w: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hint="default" w:ascii="宋体" w:hAnsi="宋体" w:cs="Times New Roman"/>
                <w:color w:val="auto"/>
                <w:kern w:val="2"/>
                <w:sz w:val="21"/>
                <w:szCs w:val="21"/>
                <w:lang w:val="en-US" w:eastAsia="zh-CN" w:bidi="ar-SA"/>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r>
              <w:rPr>
                <w:rFonts w:hint="eastAsia" w:ascii="宋体" w:hAnsi="宋体" w:cs="Times New Roman"/>
                <w:color w:val="auto"/>
                <w:kern w:val="2"/>
                <w:sz w:val="21"/>
                <w:szCs w:val="21"/>
                <w:lang w:val="en-US" w:eastAsia="zh-CN" w:bidi="ar-SA"/>
              </w:rPr>
              <w:t>见检测报告及原始记录扫描件。</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sz w:val="21"/>
                <w:szCs w:val="21"/>
              </w:rPr>
            </w:pP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2019年初次审至本次现场审核期间无地方政府抽检</w:t>
            </w:r>
            <w:r>
              <w:rPr>
                <w:rFonts w:hint="eastAsia" w:ascii="宋体" w:hAnsi="宋体" w:cs="Times New Roman"/>
                <w:color w:val="auto"/>
                <w:kern w:val="2"/>
                <w:sz w:val="21"/>
                <w:szCs w:val="21"/>
                <w:lang w:val="en-US" w:eastAsia="zh-CN" w:bidi="ar-SA"/>
              </w:rPr>
              <w:t>。</w:t>
            </w:r>
          </w:p>
          <w:p>
            <w:pPr>
              <w:spacing w:line="240" w:lineRule="exact"/>
              <w:rPr>
                <w:rFonts w:ascii="宋体" w:hAnsi="宋体"/>
                <w:b/>
                <w:sz w:val="21"/>
                <w:szCs w:val="21"/>
              </w:rPr>
            </w:pPr>
          </w:p>
          <w:p>
            <w:pPr>
              <w:spacing w:line="300" w:lineRule="exact"/>
              <w:ind w:firstLine="207" w:firstLineChars="98"/>
              <w:rPr>
                <w:rFonts w:hint="eastAsia" w:ascii="宋体" w:hAnsi="宋体" w:eastAsia="宋体"/>
                <w:b/>
                <w:sz w:val="21"/>
                <w:szCs w:val="21"/>
                <w:lang w:val="en-US" w:eastAsia="zh-CN"/>
              </w:rPr>
            </w:pPr>
            <w:r>
              <w:rPr>
                <w:rFonts w:hint="eastAsia" w:ascii="宋体" w:hAnsi="宋体"/>
                <w:b/>
                <w:sz w:val="21"/>
                <w:szCs w:val="21"/>
              </w:rPr>
              <w:t>（附相关证据）：</w:t>
            </w:r>
            <w:r>
              <w:rPr>
                <w:rFonts w:hint="eastAsia" w:ascii="宋体" w:hAnsi="宋体"/>
                <w:b/>
                <w:sz w:val="21"/>
                <w:szCs w:val="21"/>
                <w:lang w:val="en-US" w:eastAsia="zh-CN"/>
              </w:rPr>
              <w:t>无</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4"/>
              </w:numPr>
              <w:spacing w:line="240" w:lineRule="exact"/>
              <w:rPr>
                <w:rFonts w:ascii="宋体" w:hAnsi="宋体"/>
                <w:b/>
                <w:sz w:val="21"/>
                <w:szCs w:val="21"/>
              </w:rPr>
            </w:pP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numPr>
                <w:ilvl w:val="0"/>
                <w:numId w:val="0"/>
              </w:numPr>
              <w:spacing w:line="240" w:lineRule="exact"/>
              <w:rPr>
                <w:rFonts w:ascii="宋体" w:hAnsi="宋体"/>
                <w:b/>
                <w:sz w:val="21"/>
                <w:szCs w:val="21"/>
              </w:rPr>
            </w:pP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宋体" w:hAnsi="宋体"/>
                <w:b/>
                <w:sz w:val="21"/>
                <w:szCs w:val="21"/>
              </w:rPr>
            </w:pPr>
            <w:r>
              <w:rPr>
                <w:rFonts w:hint="eastAsia" w:ascii="宋体" w:hAnsi="宋体" w:cs="Times New Roman"/>
                <w:color w:val="auto"/>
                <w:kern w:val="2"/>
                <w:sz w:val="21"/>
                <w:szCs w:val="21"/>
                <w:lang w:val="en-US" w:eastAsia="zh-CN" w:bidi="ar-SA"/>
              </w:rPr>
              <w:t>根据</w:t>
            </w:r>
            <w:r>
              <w:rPr>
                <w:rFonts w:hint="eastAsia" w:ascii="宋体" w:hAnsi="宋体" w:eastAsia="宋体" w:cs="Times New Roman"/>
                <w:color w:val="auto"/>
                <w:kern w:val="2"/>
                <w:sz w:val="21"/>
                <w:szCs w:val="21"/>
                <w:lang w:val="en-US" w:eastAsia="zh-CN" w:bidi="ar-SA"/>
              </w:rPr>
              <w:t>《不合格品控制程序》要求。在原材料/采购物资进货检验中出现的不合格可进行退货处理，检测、数据处理、出具报告等环节均有复检以确保合格。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hint="eastAsia" w:ascii="宋体" w:hAnsi="宋体" w:eastAsia="宋体" w:cs="Times New Roman"/>
                <w:color w:val="auto"/>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b/>
                <w:sz w:val="21"/>
                <w:szCs w:val="21"/>
              </w:rPr>
            </w:pPr>
            <w:r>
              <w:rPr>
                <w:rFonts w:hint="eastAsia" w:ascii="宋体" w:hAnsi="宋体" w:eastAsia="宋体" w:cs="Times New Roman"/>
                <w:color w:val="auto"/>
                <w:kern w:val="2"/>
                <w:sz w:val="21"/>
                <w:szCs w:val="21"/>
                <w:lang w:val="en-US" w:eastAsia="zh-CN" w:bidi="ar-SA"/>
              </w:rPr>
              <w:t>编制环境因素和危险源识别评价与控制程序、运行控制程序、固体废弃物管理控制程序、对相关方施加影响控制程序、办公室安全管理制度等，针对各部门所负责的工作，分别对环境运行过程进行控制</w:t>
            </w:r>
            <w:r>
              <w:rPr>
                <w:rFonts w:hint="eastAsia" w:ascii="宋体" w:hAnsi="宋体" w:eastAsia="宋体" w:cs="Times New Roman"/>
                <w:color w:val="auto"/>
                <w:kern w:val="2"/>
                <w:sz w:val="21"/>
                <w:szCs w:val="21"/>
                <w:lang w:val="en-GB" w:eastAsia="zh-CN" w:bidi="ar-SA"/>
              </w:rPr>
              <w:t>，</w:t>
            </w:r>
            <w:r>
              <w:rPr>
                <w:rFonts w:hint="eastAsia" w:ascii="宋体" w:hAnsi="宋体" w:eastAsia="宋体" w:cs="Times New Roman"/>
                <w:color w:val="auto"/>
                <w:kern w:val="2"/>
                <w:sz w:val="21"/>
                <w:szCs w:val="21"/>
                <w:lang w:val="en-US" w:eastAsia="zh-CN" w:bidi="ar-SA"/>
              </w:rPr>
              <w:t>涉及有固废处置、资源控制、火灾、相关方施加影响等。现场查看办公区域干净整洁，配置灭火器等消防设施。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9"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4"/>
              </w:numPr>
              <w:spacing w:line="240" w:lineRule="exact"/>
              <w:ind w:left="0" w:leftChars="0" w:firstLine="0" w:firstLineChars="0"/>
              <w:rPr>
                <w:rFonts w:hint="eastAsia"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numPr>
                <w:ilvl w:val="0"/>
                <w:numId w:val="0"/>
              </w:numPr>
              <w:spacing w:line="240" w:lineRule="exact"/>
              <w:ind w:leftChars="0"/>
              <w:rPr>
                <w:rFonts w:hint="eastAsia" w:ascii="宋体" w:hAnsi="宋体"/>
                <w:b/>
                <w:sz w:val="21"/>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textAlignment w:val="auto"/>
              <w:rPr>
                <w:rFonts w:hint="eastAsia" w:ascii="宋体" w:hAnsi="宋体"/>
                <w:b/>
                <w:sz w:val="21"/>
                <w:szCs w:val="21"/>
              </w:rPr>
            </w:pPr>
            <w:r>
              <w:rPr>
                <w:rFonts w:hint="eastAsia"/>
                <w:b w:val="0"/>
                <w:bCs w:val="0"/>
                <w:sz w:val="21"/>
                <w:szCs w:val="21"/>
                <w:lang w:val="en-GB"/>
              </w:rPr>
              <w:t>编制</w:t>
            </w:r>
            <w:r>
              <w:rPr>
                <w:rFonts w:hint="eastAsia"/>
                <w:sz w:val="21"/>
                <w:szCs w:val="21"/>
              </w:rPr>
              <w:t>环境因素和危险源识别评价与控制程序</w:t>
            </w:r>
            <w:r>
              <w:rPr>
                <w:rFonts w:hint="eastAsia"/>
                <w:b w:val="0"/>
                <w:bCs w:val="0"/>
                <w:sz w:val="21"/>
                <w:szCs w:val="21"/>
                <w:lang w:eastAsia="zh-CN"/>
              </w:rPr>
              <w:t>、</w:t>
            </w:r>
            <w:r>
              <w:rPr>
                <w:rFonts w:hint="eastAsia"/>
                <w:sz w:val="21"/>
                <w:szCs w:val="21"/>
              </w:rPr>
              <w:t>运行控制程序</w:t>
            </w:r>
            <w:r>
              <w:rPr>
                <w:rFonts w:hint="eastAsia" w:ascii="宋体" w:hAnsi="宋体" w:cs="宋体"/>
                <w:b w:val="0"/>
                <w:bCs w:val="0"/>
                <w:color w:val="000000"/>
                <w:szCs w:val="21"/>
                <w:lang w:val="zh-CN"/>
              </w:rPr>
              <w:t>、</w:t>
            </w:r>
            <w:r>
              <w:rPr>
                <w:rFonts w:hint="eastAsia"/>
                <w:b w:val="0"/>
                <w:bCs w:val="0"/>
                <w:sz w:val="21"/>
                <w:szCs w:val="21"/>
                <w:lang w:val="en-GB"/>
              </w:rPr>
              <w:t>对相关方施加影响控制程序、办公室安全管理制度等，针对各部门所负责的工作，对危险源进行控制</w:t>
            </w:r>
            <w:r>
              <w:rPr>
                <w:rFonts w:hint="eastAsia"/>
                <w:b w:val="0"/>
                <w:bCs w:val="0"/>
                <w:sz w:val="21"/>
                <w:szCs w:val="21"/>
              </w:rPr>
              <w:t>涉及有</w:t>
            </w:r>
            <w:r>
              <w:rPr>
                <w:rFonts w:hint="eastAsia"/>
                <w:b w:val="0"/>
                <w:bCs w:val="0"/>
                <w:sz w:val="21"/>
                <w:szCs w:val="21"/>
                <w:lang w:val="en-GB"/>
              </w:rPr>
              <w:t>火灾、触电、</w:t>
            </w:r>
            <w:r>
              <w:rPr>
                <w:rFonts w:hint="eastAsia"/>
                <w:b w:val="0"/>
                <w:bCs w:val="0"/>
                <w:sz w:val="21"/>
                <w:szCs w:val="21"/>
                <w:lang w:val="en-US" w:eastAsia="zh-CN"/>
              </w:rPr>
              <w:t>车辆</w:t>
            </w:r>
            <w:r>
              <w:rPr>
                <w:rFonts w:hint="eastAsia"/>
                <w:b w:val="0"/>
                <w:bCs w:val="0"/>
                <w:sz w:val="21"/>
                <w:szCs w:val="21"/>
                <w:lang w:val="en-GB"/>
              </w:rPr>
              <w:t>伤害</w:t>
            </w:r>
            <w:r>
              <w:rPr>
                <w:rFonts w:hint="eastAsia"/>
                <w:b w:val="0"/>
                <w:bCs w:val="0"/>
                <w:sz w:val="21"/>
                <w:szCs w:val="21"/>
              </w:rPr>
              <w:t>、相关方施加影响等进行控制，具体措施有对员工进行安全教育，发放劳保用品，对相关方进行告知，现场查看办公区域干净整洁，配置灭火器等消防设施</w:t>
            </w:r>
            <w:r>
              <w:rPr>
                <w:rFonts w:hint="eastAsia"/>
                <w:b w:val="0"/>
                <w:bCs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hint="eastAsia" w:ascii="宋体" w:hAnsi="宋体"/>
                <w:bCs/>
                <w:color w:val="auto"/>
                <w:sz w:val="21"/>
                <w:szCs w:val="21"/>
                <w:u w:val="none" w:color="auto"/>
                <w:lang w:eastAsia="zh-CN"/>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b/>
                <w:sz w:val="21"/>
                <w:szCs w:val="21"/>
              </w:rPr>
            </w:pPr>
            <w:r>
              <w:rPr>
                <w:rFonts w:hint="eastAsia" w:ascii="宋体" w:hAnsi="宋体"/>
                <w:bCs/>
                <w:color w:val="auto"/>
                <w:sz w:val="21"/>
                <w:szCs w:val="21"/>
                <w:u w:val="none" w:color="auto"/>
                <w:lang w:eastAsia="zh-CN"/>
              </w:rPr>
              <w:t>编制应急准备和响应控制程序，识别的潜在意外紧急情况为火灾、触电等。编制了应急预案—包括火灾、触电应急预案，经查办公室组织了应急演练，提供了应急预案演练记录，经查</w:t>
            </w:r>
            <w:r>
              <w:rPr>
                <w:rFonts w:hint="eastAsia" w:ascii="宋体" w:hAnsi="宋体"/>
                <w:bCs/>
                <w:color w:val="auto"/>
                <w:sz w:val="21"/>
                <w:szCs w:val="21"/>
                <w:u w:val="none" w:color="auto"/>
                <w:lang w:val="en-US" w:eastAsia="zh-CN"/>
              </w:rPr>
              <w:t>演练记录的评价未提供对应急预案的适应性的评价内容，已做为问题项提请企业整改</w:t>
            </w:r>
            <w:r>
              <w:rPr>
                <w:rFonts w:hint="eastAsia" w:ascii="宋体" w:hAnsi="宋体"/>
                <w:bCs/>
                <w:color w:val="auto"/>
                <w:sz w:val="21"/>
                <w:szCs w:val="21"/>
                <w:u w:val="none" w:color="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5" w:firstLineChars="50"/>
              <w:jc w:val="left"/>
              <w:rPr>
                <w:rFonts w:hint="eastAsia" w:ascii="宋体" w:hAnsi="宋体" w:eastAsia="宋体"/>
                <w:b/>
                <w:sz w:val="21"/>
                <w:szCs w:val="21"/>
                <w:lang w:val="en-US" w:eastAsia="zh-CN"/>
              </w:rPr>
            </w:pPr>
            <w:r>
              <w:rPr>
                <w:rFonts w:hint="eastAsia" w:ascii="宋体" w:hAnsi="宋体"/>
                <w:bCs/>
                <w:color w:val="auto"/>
                <w:sz w:val="21"/>
                <w:szCs w:val="21"/>
                <w:u w:val="none" w:color="auto"/>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ascii="宋体" w:hAnsi="宋体"/>
                <w:b/>
                <w:sz w:val="21"/>
                <w:szCs w:val="21"/>
              </w:rPr>
            </w:pPr>
          </w:p>
          <w:p>
            <w:pPr>
              <w:spacing w:line="240" w:lineRule="exact"/>
              <w:rPr>
                <w:rFonts w:hint="eastAsia" w:ascii="宋体" w:hAnsi="宋体" w:eastAsia="宋体"/>
                <w:b/>
                <w:sz w:val="21"/>
                <w:szCs w:val="21"/>
                <w:lang w:val="en-US" w:eastAsia="zh-CN"/>
              </w:rPr>
            </w:pPr>
            <w:r>
              <w:rPr>
                <w:rFonts w:hint="eastAsia" w:ascii="宋体" w:hAnsi="宋体"/>
                <w:b w:val="0"/>
                <w:bCs/>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 xml:space="preserve">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keepNext w:val="0"/>
              <w:keepLines w:val="0"/>
              <w:pageBreakBefore w:val="0"/>
              <w:widowControl w:val="0"/>
              <w:kinsoku/>
              <w:wordWrap/>
              <w:overflowPunct/>
              <w:topLinePunct w:val="0"/>
              <w:autoSpaceDE/>
              <w:autoSpaceDN/>
              <w:bidi w:val="0"/>
              <w:adjustRightInd/>
              <w:snapToGrid/>
              <w:spacing w:line="320" w:lineRule="exact"/>
              <w:ind w:firstLine="105" w:firstLineChars="50"/>
              <w:textAlignment w:val="auto"/>
              <w:rPr>
                <w:rFonts w:hint="eastAsia" w:ascii="宋体" w:hAnsi="宋体" w:eastAsia="宋体"/>
                <w:b/>
                <w:sz w:val="21"/>
                <w:szCs w:val="21"/>
                <w:lang w:eastAsia="zh-CN"/>
              </w:rPr>
            </w:pPr>
            <w:r>
              <w:rPr>
                <w:rFonts w:hint="eastAsia"/>
                <w:sz w:val="21"/>
                <w:szCs w:val="21"/>
              </w:rPr>
              <w:t>提供了文件化可分解的目标、指标，建立的管理目标符合标准要求，</w:t>
            </w:r>
            <w:r>
              <w:rPr>
                <w:rFonts w:hint="eastAsia"/>
                <w:sz w:val="21"/>
                <w:szCs w:val="21"/>
                <w:lang w:val="en-US" w:eastAsia="zh-CN"/>
              </w:rPr>
              <w:t>企业</w:t>
            </w:r>
            <w:r>
              <w:rPr>
                <w:rFonts w:hint="eastAsia"/>
                <w:sz w:val="21"/>
                <w:szCs w:val="21"/>
              </w:rPr>
              <w:t>每季度</w:t>
            </w:r>
            <w:r>
              <w:rPr>
                <w:rFonts w:hint="eastAsia"/>
                <w:sz w:val="21"/>
                <w:szCs w:val="21"/>
                <w:lang w:val="en-US" w:eastAsia="zh-CN"/>
              </w:rPr>
              <w:t>进行</w:t>
            </w:r>
            <w:r>
              <w:rPr>
                <w:rFonts w:hint="eastAsia"/>
                <w:sz w:val="21"/>
                <w:szCs w:val="21"/>
              </w:rPr>
              <w:t>考核，查看201</w:t>
            </w:r>
            <w:r>
              <w:rPr>
                <w:rFonts w:hint="eastAsia"/>
                <w:sz w:val="21"/>
                <w:szCs w:val="21"/>
                <w:lang w:val="en-US" w:eastAsia="zh-CN"/>
              </w:rPr>
              <w:t>9</w:t>
            </w:r>
            <w:r>
              <w:rPr>
                <w:rFonts w:hint="eastAsia"/>
                <w:sz w:val="21"/>
                <w:szCs w:val="21"/>
              </w:rPr>
              <w:t>年目标</w:t>
            </w:r>
            <w:r>
              <w:rPr>
                <w:rFonts w:hint="eastAsia"/>
                <w:sz w:val="21"/>
                <w:szCs w:val="21"/>
                <w:lang w:val="en-US" w:eastAsia="zh-CN"/>
              </w:rPr>
              <w:t>已</w:t>
            </w:r>
            <w:r>
              <w:rPr>
                <w:rFonts w:hint="eastAsia"/>
                <w:sz w:val="21"/>
                <w:szCs w:val="21"/>
              </w:rPr>
              <w:t>完成。</w:t>
            </w:r>
            <w:r>
              <w:rPr>
                <w:rFonts w:hint="eastAsia"/>
                <w:sz w:val="21"/>
                <w:szCs w:val="21"/>
                <w:lang w:val="en-US" w:eastAsia="zh-CN"/>
              </w:rPr>
              <w:t>2020年目标</w:t>
            </w:r>
            <w:r>
              <w:rPr>
                <w:rFonts w:hint="eastAsia"/>
                <w:sz w:val="21"/>
                <w:szCs w:val="21"/>
              </w:rPr>
              <w:t>制定了管理方案，经查</w:t>
            </w:r>
            <w:r>
              <w:rPr>
                <w:rFonts w:hint="eastAsia"/>
                <w:sz w:val="21"/>
                <w:szCs w:val="21"/>
                <w:lang w:val="en-US" w:eastAsia="zh-CN"/>
              </w:rPr>
              <w:t>上半年目标</w:t>
            </w:r>
            <w:r>
              <w:rPr>
                <w:rFonts w:hint="eastAsia"/>
                <w:sz w:val="21"/>
                <w:szCs w:val="21"/>
              </w:rPr>
              <w:t>已完成，符合要求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5"/>
              </w:numPr>
              <w:spacing w:line="240" w:lineRule="exact"/>
              <w:ind w:left="105" w:hanging="105" w:hangingChars="50"/>
              <w:rPr>
                <w:rFonts w:hint="eastAsia" w:ascii="宋体" w:hAnsi="宋体"/>
                <w:b/>
                <w:sz w:val="21"/>
                <w:szCs w:val="21"/>
              </w:rPr>
            </w:pPr>
            <w:r>
              <w:rPr>
                <w:rFonts w:hint="eastAsia" w:ascii="宋体" w:hAnsi="宋体"/>
                <w:b/>
                <w:sz w:val="21"/>
                <w:szCs w:val="21"/>
              </w:rPr>
              <w:t>顾客满意</w:t>
            </w:r>
          </w:p>
          <w:p>
            <w:pPr>
              <w:numPr>
                <w:ilvl w:val="0"/>
                <w:numId w:val="0"/>
              </w:numPr>
              <w:spacing w:line="240" w:lineRule="exact"/>
              <w:ind w:leftChars="-50"/>
              <w:rPr>
                <w:rFonts w:hint="eastAsia" w:ascii="宋体" w:hAnsi="宋体"/>
                <w:b/>
                <w:sz w:val="21"/>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50" w:firstLine="420" w:firstLineChars="200"/>
              <w:textAlignment w:val="auto"/>
              <w:rPr>
                <w:rFonts w:hint="eastAsia" w:ascii="宋体" w:hAnsi="宋体"/>
                <w:b/>
                <w:sz w:val="21"/>
                <w:szCs w:val="21"/>
              </w:rPr>
            </w:pPr>
            <w:r>
              <w:rPr>
                <w:rFonts w:hint="eastAsia" w:ascii="Times New Roman" w:hAnsi="Times New Roman" w:cs="Times New Roman"/>
                <w:sz w:val="21"/>
                <w:szCs w:val="21"/>
                <w:lang w:val="zh-CN"/>
              </w:rPr>
              <w:t>公司通过电话</w:t>
            </w:r>
            <w:r>
              <w:rPr>
                <w:rFonts w:hint="eastAsia" w:cs="Times New Roman"/>
                <w:sz w:val="21"/>
                <w:szCs w:val="21"/>
                <w:lang w:val="en-US" w:eastAsia="zh-CN"/>
              </w:rPr>
              <w:t>沟通和</w:t>
            </w:r>
            <w:r>
              <w:rPr>
                <w:rFonts w:hint="eastAsia" w:ascii="Times New Roman" w:hAnsi="Times New Roman" w:cs="Times New Roman"/>
                <w:sz w:val="21"/>
                <w:szCs w:val="21"/>
                <w:lang w:val="zh-CN"/>
              </w:rPr>
              <w:t>走访等形式，接受顾客反馈，了解顾客满意度信息。提供“顾客满意程度调查表”，调查主要内容：</w:t>
            </w:r>
            <w:r>
              <w:rPr>
                <w:rFonts w:hint="eastAsia" w:ascii="Times New Roman" w:hAnsi="Times New Roman" w:cs="Times New Roman"/>
                <w:sz w:val="21"/>
                <w:szCs w:val="21"/>
              </w:rPr>
              <w:t>质量、价格、服务等方面的满意程度</w:t>
            </w:r>
            <w:r>
              <w:rPr>
                <w:rFonts w:hint="eastAsia" w:ascii="Times New Roman" w:hAnsi="Times New Roman" w:cs="Times New Roman"/>
                <w:sz w:val="21"/>
                <w:szCs w:val="21"/>
                <w:lang w:val="zh-CN"/>
              </w:rPr>
              <w:t>等，</w:t>
            </w:r>
            <w:r>
              <w:rPr>
                <w:rFonts w:hint="eastAsia" w:ascii="Times New Roman" w:hAnsi="Times New Roman" w:cs="Times New Roman"/>
                <w:sz w:val="21"/>
                <w:szCs w:val="21"/>
              </w:rPr>
              <w:t>各项得分求平均值得最终结果</w:t>
            </w:r>
            <w:r>
              <w:rPr>
                <w:rFonts w:hint="eastAsia" w:ascii="Times New Roman" w:hAnsi="Times New Roman" w:cs="Times New Roman"/>
                <w:sz w:val="21"/>
                <w:szCs w:val="21"/>
                <w:lang w:val="zh-CN"/>
              </w:rPr>
              <w:t>。</w:t>
            </w:r>
            <w:r>
              <w:rPr>
                <w:rFonts w:hint="eastAsia" w:ascii="Times New Roman" w:hAnsi="Times New Roman" w:cs="Times New Roman"/>
                <w:sz w:val="21"/>
                <w:szCs w:val="21"/>
              </w:rPr>
              <w:t>提供顾客满意调查分析。最终顾客满意率100%</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该结果已提交管理评审。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rPr>
                <w:rFonts w:ascii="宋体" w:hAnsi="宋体"/>
                <w:b/>
                <w:sz w:val="21"/>
                <w:szCs w:val="21"/>
              </w:rPr>
            </w:pP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textAlignment w:val="auto"/>
              <w:rPr>
                <w:rFonts w:ascii="宋体" w:hAnsi="宋体"/>
                <w:b/>
                <w:sz w:val="21"/>
                <w:szCs w:val="21"/>
              </w:rPr>
            </w:pPr>
            <w:r>
              <w:rPr>
                <w:rFonts w:hint="eastAsia" w:ascii="Times New Roman" w:hAnsi="Times New Roman" w:cs="Times New Roman"/>
                <w:sz w:val="21"/>
                <w:szCs w:val="21"/>
                <w:lang w:val="zh-CN"/>
              </w:rPr>
              <w:t>按照策划的安排于</w:t>
            </w:r>
            <w:r>
              <w:rPr>
                <w:rFonts w:hint="eastAsia" w:ascii="Times New Roman" w:hAnsi="Times New Roman" w:cs="Times New Roman"/>
                <w:sz w:val="21"/>
                <w:szCs w:val="21"/>
                <w:highlight w:val="none"/>
                <w:lang w:val="zh-CN"/>
              </w:rPr>
              <w:t>20</w:t>
            </w:r>
            <w:r>
              <w:rPr>
                <w:rFonts w:hint="eastAsia" w:ascii="Times New Roman" w:hAnsi="Times New Roman" w:cs="Times New Roman"/>
                <w:sz w:val="21"/>
                <w:szCs w:val="21"/>
                <w:highlight w:val="none"/>
                <w:lang w:val="en-US" w:eastAsia="zh-CN"/>
              </w:rPr>
              <w:t>20年5月12-14日</w:t>
            </w:r>
            <w:r>
              <w:rPr>
                <w:rFonts w:hint="eastAsia" w:ascii="Times New Roman" w:hAnsi="Times New Roman" w:cs="Times New Roman"/>
                <w:sz w:val="21"/>
                <w:szCs w:val="21"/>
                <w:highlight w:val="none"/>
                <w:lang w:val="zh-CN"/>
              </w:rPr>
              <w:t>进行了</w:t>
            </w:r>
            <w:r>
              <w:rPr>
                <w:rFonts w:hint="eastAsia" w:ascii="Times New Roman" w:hAnsi="Times New Roman" w:cs="Times New Roman"/>
                <w:sz w:val="21"/>
                <w:szCs w:val="21"/>
                <w:lang w:val="zh-CN"/>
              </w:rPr>
              <w:t>一次集中式的内部审核，经查阅资料及与管代沟通，内审员没有审核自己的工作，查阅内审记录，符合策划安排，提出</w:t>
            </w:r>
            <w:r>
              <w:rPr>
                <w:rFonts w:hint="eastAsia" w:ascii="Times New Roman" w:hAnsi="Times New Roman" w:cs="Times New Roman"/>
                <w:sz w:val="21"/>
                <w:szCs w:val="21"/>
                <w:highlight w:val="none"/>
                <w:lang w:val="en-US" w:eastAsia="zh-CN"/>
              </w:rPr>
              <w:t>2</w:t>
            </w:r>
            <w:r>
              <w:rPr>
                <w:rFonts w:hint="eastAsia" w:ascii="Times New Roman" w:hAnsi="Times New Roman" w:cs="Times New Roman"/>
                <w:sz w:val="21"/>
                <w:szCs w:val="21"/>
                <w:highlight w:val="none"/>
                <w:lang w:val="zh-CN"/>
              </w:rPr>
              <w:t>项</w:t>
            </w:r>
            <w:r>
              <w:rPr>
                <w:rFonts w:hint="eastAsia" w:ascii="Times New Roman" w:hAnsi="Times New Roman" w:cs="Times New Roman"/>
                <w:sz w:val="21"/>
                <w:szCs w:val="21"/>
                <w:lang w:val="zh-CN"/>
              </w:rPr>
              <w:t>不符合，责任部门进行了分析原因、采取纠正/纠正措施并验证了有效性，内审报告中对管理体系的符合性、充分性和运行有效性进行了评价。内审</w:t>
            </w:r>
            <w:r>
              <w:rPr>
                <w:rFonts w:hint="eastAsia" w:cs="Times New Roman"/>
                <w:sz w:val="21"/>
                <w:szCs w:val="21"/>
                <w:lang w:val="en-US" w:eastAsia="zh-CN"/>
              </w:rPr>
              <w:t>基本</w:t>
            </w:r>
            <w:r>
              <w:rPr>
                <w:rFonts w:hint="eastAsia" w:ascii="Times New Roman" w:hAnsi="Times New Roman" w:cs="Times New Roman"/>
                <w:sz w:val="21"/>
                <w:szCs w:val="21"/>
                <w:lang w:val="zh-CN"/>
              </w:rPr>
              <w:t>符合要求</w:t>
            </w:r>
            <w:r>
              <w:rPr>
                <w:rFonts w:hint="eastAsia" w:ascii="Times New Roman" w:hAnsi="Times New Roman" w:cs="Times New Roman"/>
                <w:sz w:val="21"/>
                <w:szCs w:val="21"/>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b/>
                <w:sz w:val="21"/>
                <w:szCs w:val="21"/>
              </w:rPr>
            </w:pPr>
            <w:r>
              <w:rPr>
                <w:rFonts w:hint="eastAsia" w:ascii="Times New Roman" w:hAnsi="Times New Roman" w:cs="Times New Roman"/>
                <w:sz w:val="21"/>
                <w:szCs w:val="21"/>
                <w:lang w:val="zh-CN"/>
              </w:rPr>
              <w:t>按照策划的安排于20</w:t>
            </w:r>
            <w:r>
              <w:rPr>
                <w:rFonts w:hint="eastAsia" w:ascii="Times New Roman" w:hAnsi="Times New Roman" w:cs="Times New Roman"/>
                <w:sz w:val="21"/>
                <w:szCs w:val="21"/>
                <w:lang w:val="en-US" w:eastAsia="zh-CN"/>
              </w:rPr>
              <w:t>20</w:t>
            </w:r>
            <w:r>
              <w:rPr>
                <w:rFonts w:hint="eastAsia" w:ascii="Times New Roman" w:hAnsi="Times New Roman" w:cs="Times New Roman"/>
                <w:sz w:val="21"/>
                <w:szCs w:val="21"/>
                <w:lang w:val="zh-CN"/>
              </w:rPr>
              <w:t>年</w:t>
            </w:r>
            <w:r>
              <w:rPr>
                <w:rFonts w:hint="eastAsia" w:ascii="Times New Roman" w:hAnsi="Times New Roman" w:cs="Times New Roman"/>
                <w:sz w:val="21"/>
                <w:szCs w:val="21"/>
                <w:lang w:val="en-US" w:eastAsia="zh-CN"/>
              </w:rPr>
              <w:t>5</w:t>
            </w:r>
            <w:r>
              <w:rPr>
                <w:rFonts w:hint="eastAsia" w:ascii="Times New Roman" w:hAnsi="Times New Roman" w:cs="Times New Roman"/>
                <w:sz w:val="21"/>
                <w:szCs w:val="21"/>
                <w:lang w:val="zh-CN"/>
              </w:rPr>
              <w:t>月</w:t>
            </w:r>
            <w:r>
              <w:rPr>
                <w:rFonts w:hint="eastAsia" w:ascii="Times New Roman" w:hAnsi="Times New Roman" w:cs="Times New Roman"/>
                <w:sz w:val="21"/>
                <w:szCs w:val="21"/>
                <w:lang w:val="en-US" w:eastAsia="zh-CN"/>
              </w:rPr>
              <w:t>21</w:t>
            </w:r>
            <w:r>
              <w:rPr>
                <w:rFonts w:hint="eastAsia" w:ascii="Times New Roman" w:hAnsi="Times New Roman" w:cs="Times New Roman"/>
                <w:sz w:val="21"/>
                <w:szCs w:val="21"/>
                <w:lang w:val="zh-CN"/>
              </w:rPr>
              <w:t>日进行了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r>
              <w:rPr>
                <w:rFonts w:hint="eastAsia" w:ascii="Times New Roman" w:hAnsi="Times New Roman" w:cs="Times New Roman"/>
                <w:sz w:val="21"/>
                <w:szCs w:val="21"/>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1" w:hRule="atLeast"/>
          <w:jc w:val="center"/>
        </w:trPr>
        <w:tc>
          <w:tcPr>
            <w:tcW w:w="720" w:type="dxa"/>
            <w:vMerge w:val="continue"/>
            <w:vAlign w:val="center"/>
          </w:tcPr>
          <w:p>
            <w:pPr>
              <w:spacing w:line="240" w:lineRule="exact"/>
              <w:jc w:val="center"/>
              <w:rPr>
                <w:b/>
                <w:sz w:val="20"/>
              </w:rPr>
            </w:pPr>
          </w:p>
        </w:tc>
        <w:tc>
          <w:tcPr>
            <w:tcW w:w="9198" w:type="dxa"/>
          </w:tcPr>
          <w:p>
            <w:pPr>
              <w:numPr>
                <w:ilvl w:val="0"/>
                <w:numId w:val="2"/>
              </w:numPr>
              <w:spacing w:line="240" w:lineRule="exact"/>
              <w:ind w:left="0" w:leftChars="0" w:firstLine="0" w:firstLineChars="0"/>
              <w:rPr>
                <w:rFonts w:hint="eastAsia" w:ascii="宋体" w:hAnsi="宋体"/>
                <w:b/>
                <w:sz w:val="21"/>
                <w:szCs w:val="21"/>
              </w:rPr>
            </w:pPr>
            <w:r>
              <w:rPr>
                <w:rFonts w:ascii="宋体" w:hAnsi="宋体"/>
                <w:b/>
                <w:sz w:val="21"/>
                <w:szCs w:val="21"/>
              </w:rPr>
              <w:t>EMS</w:t>
            </w:r>
            <w:r>
              <w:rPr>
                <w:rFonts w:hint="eastAsia" w:ascii="宋体" w:hAnsi="宋体"/>
                <w:b/>
                <w:sz w:val="21"/>
                <w:szCs w:val="21"/>
              </w:rPr>
              <w:t>是否按规定对主要污染物（污水、废气、噪声、废渣等）及排放实施了例行的监视或测量，结果是否满足相关要求？</w:t>
            </w:r>
          </w:p>
          <w:p>
            <w:pPr>
              <w:numPr>
                <w:ilvl w:val="0"/>
                <w:numId w:val="0"/>
              </w:numPr>
              <w:spacing w:line="240" w:lineRule="exact"/>
              <w:ind w:leftChars="0"/>
              <w:rPr>
                <w:rFonts w:hint="eastAsia" w:ascii="Times New Roman" w:hAnsi="Times New Roman" w:cs="Times New Roman"/>
                <w:sz w:val="21"/>
                <w:szCs w:val="21"/>
                <w:lang w:val="en-US" w:eastAsia="zh-CN"/>
              </w:rPr>
            </w:pPr>
          </w:p>
          <w:p>
            <w:pPr>
              <w:numPr>
                <w:ilvl w:val="0"/>
                <w:numId w:val="0"/>
              </w:numPr>
              <w:spacing w:line="240" w:lineRule="exact"/>
              <w:ind w:leftChars="0"/>
              <w:rPr>
                <w:rFonts w:hint="eastAsia" w:ascii="宋体" w:hAnsi="宋体"/>
                <w:b/>
                <w:sz w:val="21"/>
                <w:szCs w:val="21"/>
              </w:rPr>
            </w:pPr>
            <w:r>
              <w:rPr>
                <w:rFonts w:hint="eastAsia" w:ascii="Times New Roman" w:hAnsi="Times New Roman" w:cs="Times New Roman"/>
                <w:sz w:val="21"/>
                <w:szCs w:val="21"/>
                <w:lang w:val="en-US" w:eastAsia="zh-CN"/>
              </w:rPr>
              <w:t>不涉及。</w:t>
            </w:r>
          </w:p>
          <w:p>
            <w:pPr>
              <w:numPr>
                <w:ilvl w:val="0"/>
                <w:numId w:val="0"/>
              </w:numPr>
              <w:spacing w:line="240" w:lineRule="exact"/>
              <w:ind w:leftChars="0"/>
              <w:rPr>
                <w:rFonts w:hint="eastAsia"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ind w:firstLine="210" w:firstLineChars="100"/>
              <w:rPr>
                <w:rFonts w:hint="eastAsia" w:ascii="Times New Roman" w:hAnsi="Times New Roman" w:cs="Times New Roman"/>
                <w:sz w:val="21"/>
                <w:szCs w:val="21"/>
                <w:lang w:val="en-US" w:eastAsia="zh-CN"/>
              </w:rPr>
            </w:pPr>
          </w:p>
          <w:p>
            <w:pPr>
              <w:spacing w:line="240" w:lineRule="exact"/>
              <w:ind w:firstLine="210" w:firstLineChars="100"/>
              <w:rPr>
                <w:rFonts w:hint="default" w:ascii="宋体" w:hAnsi="宋体" w:eastAsia="宋体"/>
                <w:b/>
                <w:sz w:val="21"/>
                <w:szCs w:val="21"/>
                <w:lang w:val="en-US" w:eastAsia="zh-CN"/>
              </w:rPr>
            </w:pPr>
            <w:r>
              <w:rPr>
                <w:rFonts w:hint="eastAsia" w:ascii="Times New Roman" w:hAnsi="Times New Roman" w:cs="Times New Roman"/>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00" w:lineRule="exact"/>
              <w:rPr>
                <w:rFonts w:ascii="宋体" w:hAnsi="宋体"/>
                <w:b/>
                <w:sz w:val="21"/>
                <w:szCs w:val="21"/>
              </w:rPr>
            </w:pPr>
          </w:p>
          <w:p>
            <w:pPr>
              <w:spacing w:line="240" w:lineRule="exact"/>
              <w:rPr>
                <w:rFonts w:ascii="宋体" w:hAnsi="宋体"/>
                <w:b/>
                <w:sz w:val="21"/>
                <w:szCs w:val="21"/>
              </w:rPr>
            </w:pPr>
            <w:r>
              <w:rPr>
                <w:rFonts w:hint="eastAsia"/>
                <w:b w:val="0"/>
                <w:bCs/>
                <w:color w:val="000000" w:themeColor="text1"/>
                <w:sz w:val="21"/>
                <w:szCs w:val="21"/>
                <w:lang w:val="en-US" w:eastAsia="zh-CN"/>
              </w:rPr>
              <w:t>对员工进行了体检，显示合格。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720" w:type="dxa"/>
            <w:vMerge w:val="continue"/>
            <w:vAlign w:val="center"/>
          </w:tcPr>
          <w:p>
            <w:pPr>
              <w:spacing w:line="240" w:lineRule="exact"/>
              <w:jc w:val="center"/>
              <w:rPr>
                <w:b/>
                <w:sz w:val="20"/>
              </w:rPr>
            </w:pPr>
          </w:p>
        </w:tc>
        <w:tc>
          <w:tcPr>
            <w:tcW w:w="9198" w:type="dxa"/>
          </w:tcPr>
          <w:p>
            <w:pPr>
              <w:numPr>
                <w:ilvl w:val="0"/>
                <w:numId w:val="4"/>
              </w:numPr>
              <w:spacing w:line="240" w:lineRule="exact"/>
              <w:ind w:left="0" w:leftChars="0" w:firstLine="0" w:firstLineChars="0"/>
              <w:rPr>
                <w:rFonts w:hint="eastAsia" w:ascii="宋体" w:hAnsi="宋体"/>
                <w:b/>
                <w:sz w:val="21"/>
                <w:szCs w:val="21"/>
              </w:rPr>
            </w:pPr>
            <w:r>
              <w:rPr>
                <w:rFonts w:ascii="宋体" w:hAnsi="宋体"/>
                <w:b/>
                <w:sz w:val="21"/>
                <w:szCs w:val="21"/>
              </w:rPr>
              <w:t>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widowControl w:val="0"/>
              <w:numPr>
                <w:ilvl w:val="0"/>
                <w:numId w:val="0"/>
              </w:numPr>
              <w:spacing w:line="240" w:lineRule="exact"/>
              <w:jc w:val="both"/>
              <w:rPr>
                <w:rFonts w:hint="eastAsia" w:ascii="宋体" w:hAnsi="宋体"/>
                <w:b/>
                <w:sz w:val="21"/>
                <w:szCs w:val="21"/>
              </w:rPr>
            </w:pPr>
          </w:p>
          <w:p>
            <w:pPr>
              <w:widowControl w:val="0"/>
              <w:numPr>
                <w:ilvl w:val="0"/>
                <w:numId w:val="0"/>
              </w:numPr>
              <w:spacing w:line="240" w:lineRule="exact"/>
              <w:jc w:val="both"/>
              <w:rPr>
                <w:rFonts w:hint="eastAsia" w:ascii="宋体" w:hAnsi="宋体" w:eastAsia="宋体"/>
                <w:b/>
                <w:sz w:val="21"/>
                <w:szCs w:val="21"/>
                <w:lang w:val="en-US" w:eastAsia="zh-CN"/>
              </w:rPr>
            </w:pPr>
            <w:r>
              <w:rPr>
                <w:rFonts w:hint="eastAsia" w:ascii="宋体" w:hAnsi="宋体"/>
                <w:b/>
                <w:sz w:val="21"/>
                <w:szCs w:val="21"/>
                <w:lang w:val="en-US" w:eastAsia="zh-CN"/>
              </w:rPr>
              <w:t>无</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720" w:type="dxa"/>
            <w:vMerge w:val="continue"/>
            <w:vAlign w:val="center"/>
          </w:tcPr>
          <w:p>
            <w:pPr>
              <w:spacing w:line="240" w:lineRule="exact"/>
              <w:jc w:val="center"/>
              <w:rPr>
                <w:b/>
                <w:sz w:val="20"/>
              </w:rPr>
            </w:pPr>
          </w:p>
        </w:tc>
        <w:tc>
          <w:tcPr>
            <w:tcW w:w="9198" w:type="dxa"/>
          </w:tcPr>
          <w:p>
            <w:pPr>
              <w:widowControl/>
              <w:numPr>
                <w:ilvl w:val="0"/>
                <w:numId w:val="4"/>
              </w:numPr>
              <w:spacing w:line="240" w:lineRule="exact"/>
              <w:ind w:left="0" w:leftChars="0" w:firstLine="0" w:firstLineChars="0"/>
              <w:rPr>
                <w:rFonts w:hint="eastAsia" w:ascii="宋体" w:hAnsi="宋体"/>
                <w:b/>
                <w:sz w:val="21"/>
                <w:szCs w:val="21"/>
              </w:rPr>
            </w:pP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p>
          <w:p>
            <w:pPr>
              <w:widowControl/>
              <w:numPr>
                <w:ilvl w:val="0"/>
                <w:numId w:val="0"/>
              </w:numPr>
              <w:spacing w:line="240" w:lineRule="exact"/>
              <w:ind w:leftChars="0"/>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b/>
                <w:sz w:val="21"/>
                <w:szCs w:val="21"/>
                <w:lang w:val="en-US"/>
              </w:rPr>
            </w:pPr>
            <w:r>
              <w:rPr>
                <w:rFonts w:hint="eastAsia"/>
                <w:sz w:val="21"/>
                <w:szCs w:val="21"/>
                <w:lang w:eastAsia="zh-CN"/>
              </w:rPr>
              <w:t>对</w:t>
            </w:r>
            <w:r>
              <w:rPr>
                <w:rFonts w:hint="eastAsia"/>
                <w:sz w:val="21"/>
                <w:szCs w:val="21"/>
              </w:rPr>
              <w:t>内审提出的</w:t>
            </w:r>
            <w:r>
              <w:rPr>
                <w:rFonts w:hint="eastAsia"/>
                <w:sz w:val="21"/>
                <w:szCs w:val="21"/>
                <w:lang w:val="en-US" w:eastAsia="zh-CN"/>
              </w:rPr>
              <w:t>2项</w:t>
            </w:r>
            <w:r>
              <w:rPr>
                <w:rFonts w:hint="eastAsia"/>
                <w:sz w:val="21"/>
                <w:szCs w:val="21"/>
              </w:rPr>
              <w:t>不</w:t>
            </w:r>
            <w:r>
              <w:rPr>
                <w:rFonts w:hint="eastAsia"/>
                <w:sz w:val="21"/>
                <w:szCs w:val="21"/>
                <w:lang w:eastAsia="zh-CN"/>
              </w:rPr>
              <w:t>符合</w:t>
            </w:r>
            <w:r>
              <w:rPr>
                <w:rFonts w:hint="eastAsia"/>
                <w:sz w:val="21"/>
                <w:szCs w:val="21"/>
              </w:rPr>
              <w:t>进行原因分析，</w:t>
            </w:r>
            <w:r>
              <w:rPr>
                <w:rFonts w:hint="eastAsia"/>
                <w:sz w:val="21"/>
                <w:szCs w:val="21"/>
                <w:lang w:eastAsia="zh-CN"/>
              </w:rPr>
              <w:t>并完成了整改。</w:t>
            </w:r>
            <w:r>
              <w:rPr>
                <w:rFonts w:hint="eastAsia"/>
                <w:sz w:val="21"/>
                <w:szCs w:val="21"/>
              </w:rPr>
              <w:t>对管理评审提出的不</w:t>
            </w:r>
            <w:r>
              <w:rPr>
                <w:rFonts w:hint="eastAsia"/>
                <w:sz w:val="21"/>
                <w:szCs w:val="21"/>
                <w:lang w:eastAsia="zh-CN"/>
              </w:rPr>
              <w:t>符合</w:t>
            </w:r>
            <w:r>
              <w:rPr>
                <w:rFonts w:hint="eastAsia"/>
                <w:sz w:val="21"/>
                <w:szCs w:val="21"/>
              </w:rPr>
              <w:t>及改进要求，进行原因分析，制定了具体措施，</w:t>
            </w:r>
            <w:r>
              <w:rPr>
                <w:rFonts w:hint="eastAsia"/>
                <w:sz w:val="21"/>
                <w:szCs w:val="21"/>
                <w:lang w:val="en-US" w:eastAsia="zh-CN"/>
              </w:rPr>
              <w:t>已完成</w:t>
            </w:r>
            <w:r>
              <w:rPr>
                <w:rFonts w:hint="eastAsia"/>
                <w:sz w:val="21"/>
                <w:szCs w:val="21"/>
                <w:lang w:eastAsia="zh-CN"/>
              </w:rPr>
              <w:t>。</w:t>
            </w:r>
            <w:r>
              <w:rPr>
                <w:rFonts w:hint="eastAsia"/>
                <w:sz w:val="21"/>
                <w:szCs w:val="21"/>
                <w:lang w:val="en-US" w:eastAsia="zh-CN"/>
              </w:rPr>
              <w:t>本次审核的不符合已整改完成，见不符合报告。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p>
          <w:p>
            <w:pPr>
              <w:spacing w:line="240" w:lineRule="exact"/>
              <w:rPr>
                <w:rFonts w:hint="eastAsia" w:ascii="宋体" w:hAnsi="宋体" w:eastAsia="宋体"/>
                <w:b/>
                <w:sz w:val="21"/>
                <w:szCs w:val="21"/>
                <w:lang w:val="en-US" w:eastAsia="zh-CN"/>
              </w:rPr>
            </w:pPr>
            <w:r>
              <w:rPr>
                <w:rFonts w:hint="eastAsia" w:ascii="Times New Roman" w:hAnsi="Times New Roman" w:cs="Times New Roman"/>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sz w:val="20"/>
              </w:rPr>
            </w:pPr>
          </w:p>
        </w:tc>
        <w:tc>
          <w:tcPr>
            <w:tcW w:w="9198" w:type="dxa"/>
          </w:tcPr>
          <w:p>
            <w:pPr>
              <w:numPr>
                <w:ilvl w:val="0"/>
                <w:numId w:val="5"/>
              </w:numPr>
              <w:spacing w:line="240" w:lineRule="exact"/>
              <w:ind w:left="105" w:leftChars="0" w:hanging="105" w:hangingChars="50"/>
              <w:rPr>
                <w:rFonts w:hint="eastAsia" w:ascii="宋体" w:hAnsi="宋体"/>
                <w:b/>
                <w:sz w:val="21"/>
                <w:szCs w:val="21"/>
              </w:rPr>
            </w:pPr>
            <w:r>
              <w:rPr>
                <w:rFonts w:hint="eastAsia" w:ascii="宋体" w:hAnsi="宋体"/>
                <w:b/>
                <w:sz w:val="21"/>
                <w:szCs w:val="21"/>
              </w:rPr>
              <w:t>创新情况</w:t>
            </w:r>
          </w:p>
          <w:p>
            <w:pPr>
              <w:numPr>
                <w:ilvl w:val="0"/>
                <w:numId w:val="0"/>
              </w:numPr>
              <w:spacing w:line="240" w:lineRule="exact"/>
              <w:ind w:leftChars="-50"/>
              <w:rPr>
                <w:rFonts w:hint="eastAsia" w:ascii="宋体" w:hAnsi="宋体"/>
                <w:b/>
                <w:sz w:val="21"/>
                <w:szCs w:val="21"/>
              </w:rPr>
            </w:pPr>
          </w:p>
          <w:p>
            <w:pPr>
              <w:widowControl w:val="0"/>
              <w:numPr>
                <w:ilvl w:val="0"/>
                <w:numId w:val="0"/>
              </w:numPr>
              <w:spacing w:line="240" w:lineRule="exact"/>
              <w:jc w:val="both"/>
              <w:rPr>
                <w:rFonts w:hint="eastAsia" w:ascii="宋体" w:hAnsi="宋体" w:eastAsia="宋体"/>
                <w:b/>
                <w:sz w:val="21"/>
                <w:szCs w:val="21"/>
                <w:lang w:val="en-US" w:eastAsia="zh-CN"/>
              </w:rPr>
            </w:pPr>
            <w:r>
              <w:rPr>
                <w:rFonts w:hint="eastAsia" w:ascii="Times New Roman" w:hAnsi="Times New Roman" w:cs="Times New Roman"/>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jc w:val="center"/>
        </w:trPr>
        <w:tc>
          <w:tcPr>
            <w:tcW w:w="720" w:type="dxa"/>
            <w:vMerge w:val="continue"/>
            <w:vAlign w:val="center"/>
          </w:tcPr>
          <w:p>
            <w:pPr>
              <w:spacing w:line="240" w:lineRule="exact"/>
              <w:jc w:val="center"/>
              <w:rPr>
                <w:b/>
                <w:sz w:val="20"/>
              </w:rPr>
            </w:pPr>
          </w:p>
        </w:tc>
        <w:tc>
          <w:tcPr>
            <w:tcW w:w="9198" w:type="dxa"/>
          </w:tcPr>
          <w:p>
            <w:pPr>
              <w:numPr>
                <w:ilvl w:val="0"/>
                <w:numId w:val="5"/>
              </w:numPr>
              <w:spacing w:line="240" w:lineRule="exact"/>
              <w:ind w:left="105" w:leftChars="0" w:hanging="105" w:hangingChars="50"/>
              <w:rPr>
                <w:rFonts w:hint="eastAsia" w:ascii="宋体" w:hAnsi="宋体"/>
                <w:b/>
                <w:sz w:val="21"/>
                <w:szCs w:val="21"/>
              </w:rPr>
            </w:pPr>
            <w:r>
              <w:rPr>
                <w:rFonts w:hint="eastAsia" w:ascii="宋体" w:hAnsi="宋体"/>
                <w:b/>
                <w:sz w:val="21"/>
                <w:szCs w:val="21"/>
              </w:rPr>
              <w:t>上次不符合的整改情况</w:t>
            </w:r>
          </w:p>
          <w:p>
            <w:pPr>
              <w:widowControl w:val="0"/>
              <w:numPr>
                <w:ilvl w:val="0"/>
                <w:numId w:val="0"/>
              </w:numPr>
              <w:spacing w:line="240" w:lineRule="exact"/>
              <w:jc w:val="both"/>
              <w:rPr>
                <w:rFonts w:hint="eastAsia" w:ascii="宋体" w:hAnsi="宋体"/>
                <w:b/>
                <w:sz w:val="21"/>
                <w:szCs w:val="21"/>
              </w:rPr>
            </w:pPr>
            <w:r>
              <w:rPr>
                <w:rFonts w:hint="eastAsia"/>
                <w:b/>
                <w:color w:val="000000" w:themeColor="text1"/>
                <w:spacing w:val="-20"/>
                <w:sz w:val="20"/>
                <w:szCs w:val="20"/>
                <w:lang w:val="en-US" w:eastAsia="zh-CN"/>
              </w:rPr>
              <w:t>已整改，整改后符合要求。</w:t>
            </w:r>
          </w:p>
        </w:tc>
      </w:tr>
    </w:tbl>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1</w:t>
      </w:r>
      <w:r>
        <w:rPr>
          <w:rFonts w:hint="eastAsia" w:ascii="宋体" w:hAnsi="宋体"/>
          <w:b/>
          <w:szCs w:val="21"/>
        </w:rPr>
        <w:t>项；其中</w:t>
      </w:r>
      <w:r>
        <w:rPr>
          <w:rFonts w:ascii="宋体" w:hAnsi="宋体"/>
          <w:b/>
          <w:szCs w:val="21"/>
        </w:rPr>
        <w:pict>
          <v:line id="直接连接符 1" o:spid="_x0000_s1028"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w:t>
      </w:r>
      <w:r>
        <w:rPr>
          <w:rFonts w:hint="eastAsia" w:ascii="宋体" w:hAnsi="宋体"/>
          <w:b/>
          <w:szCs w:val="21"/>
          <w:lang w:val="en-US" w:eastAsia="zh-CN"/>
        </w:rPr>
        <w:t>1</w:t>
      </w:r>
      <w:r>
        <w:rPr>
          <w:rFonts w:hint="eastAsia" w:ascii="宋体" w:hAnsi="宋体"/>
          <w:b/>
          <w:szCs w:val="21"/>
        </w:rPr>
        <w:t>项，观察项</w:t>
      </w:r>
      <w:r>
        <w:rPr>
          <w:rFonts w:hint="eastAsia" w:ascii="宋体" w:hAnsi="宋体"/>
          <w:b/>
          <w:szCs w:val="21"/>
          <w:lang w:val="en-US" w:eastAsia="zh-CN"/>
        </w:rPr>
        <w:t>2</w:t>
      </w:r>
      <w:r>
        <w:rPr>
          <w:rFonts w:hint="eastAsia" w:ascii="宋体" w:hAnsi="宋体"/>
          <w:b/>
          <w:szCs w:val="21"/>
        </w:rPr>
        <w:t>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5"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sym w:font="Wingdings 2" w:char="0052"/>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left="331" w:leftChars="88" w:hanging="120" w:hangingChars="50"/>
              <w:rPr>
                <w:rFonts w:ascii="宋体" w:hAnsi="宋体"/>
                <w:b/>
                <w:szCs w:val="21"/>
              </w:rPr>
            </w:pPr>
          </w:p>
          <w:p>
            <w:pPr>
              <w:keepNext w:val="0"/>
              <w:keepLines w:val="0"/>
              <w:pageBreakBefore w:val="0"/>
              <w:widowControl w:val="0"/>
              <w:kinsoku/>
              <w:wordWrap/>
              <w:overflowPunct/>
              <w:topLinePunct w:val="0"/>
              <w:autoSpaceDE/>
              <w:autoSpaceDN/>
              <w:bidi w:val="0"/>
              <w:adjustRightInd/>
              <w:snapToGrid/>
              <w:spacing w:line="320" w:lineRule="exact"/>
              <w:ind w:left="420" w:leftChars="175" w:firstLine="315" w:firstLineChars="150"/>
              <w:textAlignment w:val="auto"/>
              <w:rPr>
                <w:rFonts w:ascii="宋体" w:hAnsi="宋体"/>
                <w:b/>
                <w:szCs w:val="21"/>
              </w:rPr>
            </w:pPr>
            <w:r>
              <w:rPr>
                <w:rFonts w:hint="eastAsia" w:ascii="Times New Roman" w:hAnsi="Times New Roman" w:cs="Times New Roman"/>
                <w:sz w:val="21"/>
                <w:szCs w:val="21"/>
              </w:rPr>
              <w:t>在</w:t>
            </w:r>
            <w:r>
              <w:rPr>
                <w:rFonts w:hint="eastAsia" w:ascii="Times New Roman" w:hAnsi="Times New Roman" w:cs="Times New Roman"/>
                <w:sz w:val="21"/>
                <w:szCs w:val="21"/>
                <w:lang w:val="en-US" w:eastAsia="zh-CN"/>
              </w:rPr>
              <w:t>本次审核</w:t>
            </w:r>
            <w:r>
              <w:rPr>
                <w:rFonts w:hint="eastAsia" w:ascii="Times New Roman" w:hAnsi="Times New Roman" w:cs="Times New Roman"/>
                <w:sz w:val="21"/>
                <w:szCs w:val="21"/>
              </w:rPr>
              <w:t>周期内</w:t>
            </w:r>
            <w:r>
              <w:rPr>
                <w:rFonts w:hint="eastAsia" w:ascii="Times New Roman" w:hAnsi="Times New Roman" w:cs="Times New Roman"/>
                <w:sz w:val="21"/>
                <w:szCs w:val="21"/>
                <w:lang w:val="en-US" w:eastAsia="zh-CN"/>
              </w:rPr>
              <w:t>河北桑莱特检测技术服务有限公司的QEO</w:t>
            </w:r>
            <w:r>
              <w:rPr>
                <w:rFonts w:hint="eastAsia" w:ascii="Times New Roman" w:hAnsi="Times New Roman" w:cs="Times New Roman"/>
                <w:sz w:val="21"/>
                <w:szCs w:val="21"/>
              </w:rPr>
              <w:t>管理体系</w:t>
            </w:r>
            <w:r>
              <w:rPr>
                <w:rFonts w:hint="eastAsia" w:ascii="Times New Roman" w:hAnsi="Times New Roman" w:cs="Times New Roman"/>
                <w:sz w:val="21"/>
                <w:szCs w:val="21"/>
                <w:lang w:val="en-US" w:eastAsia="zh-CN"/>
              </w:rPr>
              <w:t>能够实现</w:t>
            </w:r>
            <w:r>
              <w:rPr>
                <w:rFonts w:hint="eastAsia" w:ascii="Times New Roman" w:hAnsi="Times New Roman" w:cs="Times New Roman"/>
                <w:sz w:val="21"/>
                <w:szCs w:val="21"/>
              </w:rPr>
              <w:t>持续对过程</w:t>
            </w:r>
            <w:r>
              <w:rPr>
                <w:rFonts w:hint="eastAsia" w:cs="Times New Roman"/>
                <w:sz w:val="21"/>
                <w:szCs w:val="21"/>
                <w:lang w:val="en-US" w:eastAsia="zh-CN"/>
              </w:rPr>
              <w:t>的有效控</w:t>
            </w:r>
            <w:r>
              <w:rPr>
                <w:rFonts w:hint="eastAsia" w:ascii="Times New Roman" w:hAnsi="Times New Roman" w:cs="Times New Roman"/>
                <w:sz w:val="21"/>
                <w:szCs w:val="21"/>
              </w:rPr>
              <w:t>制，</w:t>
            </w:r>
            <w:r>
              <w:rPr>
                <w:rFonts w:hint="eastAsia" w:cs="Times New Roman"/>
                <w:sz w:val="21"/>
                <w:szCs w:val="21"/>
                <w:lang w:val="en-US" w:eastAsia="zh-CN"/>
              </w:rPr>
              <w:t>可以</w:t>
            </w:r>
            <w:r>
              <w:rPr>
                <w:rFonts w:hint="eastAsia" w:ascii="Times New Roman" w:hAnsi="Times New Roman" w:cs="Times New Roman"/>
                <w:sz w:val="21"/>
                <w:szCs w:val="21"/>
              </w:rPr>
              <w:t>持续满足标准要求</w:t>
            </w:r>
            <w:r>
              <w:rPr>
                <w:rFonts w:hint="eastAsia" w:cs="Times New Roman"/>
                <w:sz w:val="21"/>
                <w:szCs w:val="21"/>
                <w:lang w:eastAsia="zh-CN"/>
              </w:rPr>
              <w:t>，</w:t>
            </w:r>
            <w:r>
              <w:rPr>
                <w:rFonts w:hint="eastAsia" w:ascii="Times New Roman" w:hAnsi="Times New Roman" w:cs="Times New Roman"/>
                <w:sz w:val="21"/>
                <w:szCs w:val="21"/>
              </w:rPr>
              <w:t>目标</w:t>
            </w:r>
            <w:r>
              <w:rPr>
                <w:rFonts w:hint="eastAsia" w:cs="Times New Roman"/>
                <w:sz w:val="21"/>
                <w:szCs w:val="21"/>
                <w:lang w:val="en-US" w:eastAsia="zh-CN"/>
              </w:rPr>
              <w:t>指标完成情况较好，可以持续</w:t>
            </w:r>
            <w:r>
              <w:rPr>
                <w:rFonts w:hint="eastAsia" w:ascii="Times New Roman" w:hAnsi="Times New Roman" w:cs="Times New Roman"/>
                <w:sz w:val="21"/>
                <w:szCs w:val="21"/>
              </w:rPr>
              <w:t>向</w:t>
            </w:r>
            <w:r>
              <w:rPr>
                <w:rFonts w:hint="eastAsia" w:ascii="Times New Roman" w:hAnsi="Times New Roman" w:cs="Times New Roman"/>
                <w:sz w:val="21"/>
                <w:szCs w:val="21"/>
                <w:lang w:val="en-US" w:eastAsia="zh-CN"/>
              </w:rPr>
              <w:t>客户提供符合CMA要求的合格报告</w:t>
            </w:r>
            <w:r>
              <w:rPr>
                <w:rFonts w:hint="eastAsia" w:ascii="Times New Roman" w:hAnsi="Times New Roman" w:cs="Times New Roman"/>
                <w:sz w:val="21"/>
                <w:szCs w:val="21"/>
              </w:rPr>
              <w:t>，满足适用的环境/职业健康安全法规</w:t>
            </w:r>
            <w:r>
              <w:rPr>
                <w:rFonts w:hint="eastAsia" w:cs="Times New Roman"/>
                <w:sz w:val="21"/>
                <w:szCs w:val="21"/>
                <w:lang w:val="en-US" w:eastAsia="zh-CN"/>
              </w:rPr>
              <w:t>要求，</w:t>
            </w:r>
            <w:r>
              <w:rPr>
                <w:rFonts w:hint="eastAsia" w:ascii="Times New Roman" w:hAnsi="Times New Roman" w:cs="Times New Roman"/>
                <w:sz w:val="21"/>
                <w:szCs w:val="21"/>
              </w:rPr>
              <w:t>策划的活动</w:t>
            </w:r>
            <w:r>
              <w:rPr>
                <w:rFonts w:hint="eastAsia" w:cs="Times New Roman"/>
                <w:sz w:val="21"/>
                <w:szCs w:val="21"/>
                <w:lang w:val="en-US" w:eastAsia="zh-CN"/>
              </w:rPr>
              <w:t>在</w:t>
            </w:r>
            <w:r>
              <w:rPr>
                <w:rFonts w:hint="eastAsia" w:ascii="Times New Roman" w:hAnsi="Times New Roman" w:cs="Times New Roman"/>
                <w:sz w:val="21"/>
                <w:szCs w:val="21"/>
              </w:rPr>
              <w:t>防止污染、重大事故和持续改进</w:t>
            </w:r>
            <w:r>
              <w:rPr>
                <w:rFonts w:hint="eastAsia" w:cs="Times New Roman"/>
                <w:sz w:val="21"/>
                <w:szCs w:val="21"/>
                <w:lang w:val="en-US" w:eastAsia="zh-CN"/>
              </w:rPr>
              <w:t>方面能够实现有效控制</w:t>
            </w:r>
            <w:r>
              <w:rPr>
                <w:rFonts w:hint="eastAsia" w:ascii="Times New Roman" w:hAnsi="Times New Roman" w:cs="Times New Roman"/>
                <w:sz w:val="21"/>
                <w:szCs w:val="21"/>
              </w:rPr>
              <w:t>；</w:t>
            </w:r>
            <w:r>
              <w:rPr>
                <w:rFonts w:hint="eastAsia" w:cs="Times New Roman"/>
                <w:sz w:val="21"/>
                <w:szCs w:val="21"/>
                <w:lang w:val="en-US" w:eastAsia="zh-CN"/>
              </w:rPr>
              <w:t>本次审核</w:t>
            </w:r>
            <w:r>
              <w:rPr>
                <w:rFonts w:hint="eastAsia" w:ascii="Times New Roman" w:hAnsi="Times New Roman" w:cs="Times New Roman"/>
                <w:sz w:val="21"/>
                <w:szCs w:val="21"/>
                <w:lang w:val="en-US" w:eastAsia="zh-CN"/>
              </w:rPr>
              <w:t>无</w:t>
            </w:r>
            <w:r>
              <w:rPr>
                <w:rFonts w:hint="eastAsia" w:ascii="Times New Roman" w:hAnsi="Times New Roman" w:cs="Times New Roman"/>
                <w:sz w:val="21"/>
                <w:szCs w:val="21"/>
              </w:rPr>
              <w:t>扩大</w:t>
            </w:r>
            <w:r>
              <w:rPr>
                <w:rFonts w:hint="eastAsia" w:cs="Times New Roman"/>
                <w:sz w:val="21"/>
                <w:szCs w:val="21"/>
                <w:lang w:val="en-US" w:eastAsia="zh-CN"/>
              </w:rPr>
              <w:t>审核</w:t>
            </w:r>
            <w:r>
              <w:rPr>
                <w:rFonts w:hint="eastAsia" w:ascii="Times New Roman" w:hAnsi="Times New Roman" w:cs="Times New Roman"/>
                <w:sz w:val="21"/>
                <w:szCs w:val="21"/>
              </w:rPr>
              <w:t>范围</w:t>
            </w:r>
            <w:r>
              <w:rPr>
                <w:rFonts w:hint="eastAsia" w:ascii="Times New Roman" w:hAnsi="Times New Roman" w:cs="Times New Roman"/>
                <w:sz w:val="21"/>
                <w:szCs w:val="21"/>
                <w:lang w:val="en-US" w:eastAsia="zh-CN"/>
              </w:rPr>
              <w:t>的</w:t>
            </w:r>
            <w:r>
              <w:rPr>
                <w:rFonts w:hint="eastAsia" w:ascii="Times New Roman" w:hAnsi="Times New Roman" w:cs="Times New Roman"/>
                <w:sz w:val="21"/>
                <w:szCs w:val="21"/>
              </w:rPr>
              <w:t>情况</w:t>
            </w:r>
            <w:r>
              <w:rPr>
                <w:rFonts w:hint="eastAsia" w:ascii="Times New Roman" w:hAnsi="Times New Roman" w:cs="Times New Roman"/>
                <w:sz w:val="21"/>
                <w:szCs w:val="21"/>
                <w:lang w:eastAsia="zh-CN"/>
              </w:rPr>
              <w:t>。</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hint="eastAsia" w:ascii="宋体" w:hAnsi="宋体"/>
                <w:b/>
                <w:szCs w:val="21"/>
              </w:rPr>
              <w:t>推荐保持（</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sym w:font="Wingdings 2" w:char="0052"/>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10" w:firstLineChars="46"/>
        <w:rPr>
          <w:rFonts w:hint="eastAsia"/>
          <w:b/>
          <w:sz w:val="26"/>
          <w:szCs w:val="26"/>
        </w:rPr>
      </w:pPr>
      <w:bookmarkStart w:id="28" w:name="_GoBack"/>
      <w:r>
        <w:drawing>
          <wp:anchor distT="0" distB="0" distL="114300" distR="114300" simplePos="0" relativeHeight="251660288" behindDoc="0" locked="0" layoutInCell="1" allowOverlap="1">
            <wp:simplePos x="0" y="0"/>
            <wp:positionH relativeFrom="column">
              <wp:posOffset>-62865</wp:posOffset>
            </wp:positionH>
            <wp:positionV relativeFrom="paragraph">
              <wp:posOffset>-79375</wp:posOffset>
            </wp:positionV>
            <wp:extent cx="5763260" cy="8724265"/>
            <wp:effectExtent l="0" t="0" r="2540" b="63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763260" cy="8724265"/>
                    </a:xfrm>
                    <a:prstGeom prst="rect">
                      <a:avLst/>
                    </a:prstGeom>
                    <a:noFill/>
                    <a:ln>
                      <a:noFill/>
                    </a:ln>
                  </pic:spPr>
                </pic:pic>
              </a:graphicData>
            </a:graphic>
          </wp:anchor>
        </w:drawing>
      </w:r>
      <w:bookmarkEnd w:id="28"/>
    </w:p>
    <w:p>
      <w:pPr>
        <w:spacing w:before="163" w:beforeLines="50" w:after="163" w:afterLines="50"/>
        <w:ind w:left="-122" w:leftChars="-51" w:firstLine="120" w:firstLineChars="46"/>
        <w:rPr>
          <w:rFonts w:hint="eastAsia"/>
          <w:b/>
          <w:sz w:val="26"/>
          <w:szCs w:val="26"/>
        </w:rPr>
      </w:pPr>
    </w:p>
    <w:p>
      <w:pPr>
        <w:spacing w:before="163" w:beforeLines="50" w:after="163" w:afterLines="50"/>
        <w:ind w:left="-122" w:leftChars="-51" w:firstLine="120" w:firstLineChars="46"/>
        <w:rPr>
          <w:rFonts w:hint="eastAsia"/>
          <w:b/>
          <w:sz w:val="26"/>
          <w:szCs w:val="26"/>
        </w:rPr>
      </w:pPr>
    </w:p>
    <w:p>
      <w:pPr>
        <w:spacing w:before="163" w:beforeLines="50" w:after="163" w:afterLines="50"/>
        <w:ind w:left="-122" w:leftChars="-51" w:firstLine="120" w:firstLineChars="46"/>
        <w:rPr>
          <w:rFonts w:hint="eastAsia"/>
          <w:b/>
          <w:sz w:val="26"/>
          <w:szCs w:val="26"/>
        </w:rPr>
      </w:pPr>
    </w:p>
    <w:p>
      <w:pPr>
        <w:spacing w:before="163" w:beforeLines="50" w:after="163" w:afterLines="50"/>
        <w:ind w:left="-122" w:leftChars="-51" w:firstLine="120" w:firstLineChars="46"/>
        <w:rPr>
          <w:rFonts w:hint="eastAsia"/>
          <w:b/>
          <w:sz w:val="26"/>
          <w:szCs w:val="26"/>
        </w:rPr>
      </w:pPr>
    </w:p>
    <w:p>
      <w:pPr>
        <w:spacing w:before="163" w:beforeLines="50" w:after="163" w:afterLines="50"/>
        <w:ind w:left="-122" w:leftChars="-51" w:firstLine="120" w:firstLineChars="46"/>
        <w:rPr>
          <w:rFonts w:hint="eastAsia"/>
          <w:b/>
          <w:sz w:val="26"/>
          <w:szCs w:val="26"/>
        </w:rPr>
      </w:pPr>
    </w:p>
    <w:p>
      <w:pPr>
        <w:spacing w:before="163" w:beforeLines="50" w:after="163" w:afterLines="50"/>
        <w:ind w:left="-122" w:leftChars="-51" w:firstLine="120" w:firstLineChars="46"/>
        <w:rPr>
          <w:rFonts w:hint="eastAsia"/>
          <w:b/>
          <w:sz w:val="26"/>
          <w:szCs w:val="26"/>
        </w:rPr>
      </w:pPr>
    </w:p>
    <w:p>
      <w:pPr>
        <w:spacing w:before="163" w:beforeLines="50" w:after="163" w:afterLines="50"/>
        <w:ind w:left="-122" w:leftChars="-51" w:firstLine="120" w:firstLineChars="46"/>
        <w:rPr>
          <w:rFonts w:hint="eastAsia"/>
          <w:b/>
          <w:sz w:val="26"/>
          <w:szCs w:val="26"/>
        </w:rPr>
      </w:pPr>
    </w:p>
    <w:p>
      <w:pPr>
        <w:spacing w:before="163" w:beforeLines="50" w:after="163" w:afterLines="50"/>
        <w:ind w:left="-122" w:leftChars="-51" w:firstLine="120" w:firstLineChars="46"/>
        <w:rPr>
          <w:rFonts w:hint="eastAsia"/>
          <w:b/>
          <w:sz w:val="26"/>
          <w:szCs w:val="26"/>
        </w:rPr>
      </w:pPr>
    </w:p>
    <w:p>
      <w:pPr>
        <w:spacing w:before="163" w:beforeLines="50" w:after="163" w:afterLines="50"/>
        <w:ind w:left="-122" w:leftChars="-51" w:firstLine="120" w:firstLineChars="46"/>
        <w:rPr>
          <w:rFonts w:hint="eastAsia"/>
          <w:b/>
          <w:sz w:val="26"/>
          <w:szCs w:val="26"/>
        </w:rPr>
      </w:pPr>
    </w:p>
    <w:p>
      <w:pPr>
        <w:spacing w:before="163" w:beforeLines="50" w:after="163" w:afterLines="50"/>
        <w:ind w:left="-122" w:leftChars="-51" w:firstLine="120" w:firstLineChars="46"/>
        <w:rPr>
          <w:rFonts w:hint="eastAsia"/>
          <w:b/>
          <w:sz w:val="26"/>
          <w:szCs w:val="26"/>
        </w:rPr>
      </w:pPr>
    </w:p>
    <w:p>
      <w:pPr>
        <w:spacing w:before="163" w:beforeLines="50" w:after="163" w:afterLines="50"/>
        <w:ind w:left="-122" w:leftChars="-51" w:firstLine="120" w:firstLineChars="46"/>
        <w:rPr>
          <w:rFonts w:hint="eastAsia"/>
          <w:b/>
          <w:sz w:val="26"/>
          <w:szCs w:val="26"/>
        </w:rPr>
      </w:pPr>
    </w:p>
    <w:p>
      <w:pPr>
        <w:spacing w:before="163" w:beforeLines="50" w:after="163" w:afterLines="50"/>
        <w:ind w:left="-122" w:leftChars="-51" w:firstLine="120" w:firstLineChars="46"/>
        <w:rPr>
          <w:rFonts w:hint="eastAsia"/>
          <w:b/>
          <w:sz w:val="26"/>
          <w:szCs w:val="26"/>
        </w:rPr>
      </w:pPr>
    </w:p>
    <w:p>
      <w:pPr>
        <w:spacing w:before="163" w:beforeLines="50" w:after="163" w:afterLines="50"/>
        <w:ind w:left="-122" w:leftChars="-51" w:firstLine="120" w:firstLineChars="46"/>
        <w:rPr>
          <w:rFonts w:hint="eastAsia"/>
          <w:b/>
          <w:sz w:val="26"/>
          <w:szCs w:val="26"/>
        </w:rPr>
      </w:pPr>
    </w:p>
    <w:p>
      <w:pPr>
        <w:spacing w:before="163" w:beforeLines="50" w:after="163" w:afterLines="50"/>
        <w:ind w:left="-122" w:leftChars="-51" w:firstLine="120" w:firstLineChars="46"/>
        <w:rPr>
          <w:rFonts w:hint="eastAsia"/>
          <w:b/>
          <w:sz w:val="26"/>
          <w:szCs w:val="26"/>
        </w:rPr>
      </w:pPr>
    </w:p>
    <w:p>
      <w:pPr>
        <w:spacing w:before="163" w:beforeLines="50" w:after="163" w:afterLines="50"/>
        <w:ind w:left="-122" w:leftChars="-51" w:firstLine="120" w:firstLineChars="46"/>
        <w:rPr>
          <w:rFonts w:hint="eastAsia"/>
          <w:b/>
          <w:sz w:val="26"/>
          <w:szCs w:val="26"/>
        </w:rPr>
      </w:pPr>
    </w:p>
    <w:p>
      <w:pPr>
        <w:spacing w:before="163" w:beforeLines="50" w:after="163" w:afterLines="50"/>
        <w:ind w:left="-122" w:leftChars="-51" w:firstLine="120" w:firstLineChars="46"/>
        <w:rPr>
          <w:rFonts w:hint="eastAsia"/>
          <w:b/>
          <w:sz w:val="26"/>
          <w:szCs w:val="26"/>
        </w:rPr>
      </w:pPr>
    </w:p>
    <w:p>
      <w:pPr>
        <w:spacing w:before="163" w:beforeLines="50" w:after="163" w:afterLines="50"/>
        <w:ind w:left="-122" w:leftChars="-51" w:firstLine="120" w:firstLineChars="46"/>
        <w:rPr>
          <w:rFonts w:hint="eastAsia"/>
          <w:b/>
          <w:sz w:val="26"/>
          <w:szCs w:val="26"/>
        </w:rPr>
      </w:pPr>
    </w:p>
    <w:p>
      <w:pPr>
        <w:spacing w:before="163" w:beforeLines="50" w:after="163" w:afterLines="50"/>
        <w:ind w:left="-122" w:leftChars="-51" w:firstLine="120" w:firstLineChars="46"/>
        <w:rPr>
          <w:rFonts w:hint="eastAsia"/>
          <w:b/>
          <w:sz w:val="26"/>
          <w:szCs w:val="26"/>
        </w:rPr>
      </w:pPr>
    </w:p>
    <w:p>
      <w:pPr>
        <w:spacing w:before="163" w:beforeLines="50" w:after="163" w:afterLines="50"/>
        <w:ind w:left="-122" w:leftChars="-51" w:firstLine="120" w:firstLineChars="46"/>
        <w:rPr>
          <w:rFonts w:hint="eastAsia"/>
          <w:b/>
          <w:sz w:val="26"/>
          <w:szCs w:val="26"/>
        </w:rPr>
      </w:pPr>
    </w:p>
    <w:p>
      <w:pPr>
        <w:spacing w:before="163" w:beforeLines="50" w:after="163" w:afterLines="50"/>
        <w:ind w:left="-122" w:leftChars="-51" w:firstLine="120" w:firstLineChars="46"/>
        <w:rPr>
          <w:rFonts w:hint="eastAsia"/>
          <w:b/>
          <w:sz w:val="26"/>
          <w:szCs w:val="26"/>
        </w:rPr>
      </w:pPr>
    </w:p>
    <w:p>
      <w:pPr>
        <w:spacing w:before="163" w:beforeLines="50" w:after="163" w:afterLines="50"/>
        <w:ind w:left="-122" w:leftChars="-51" w:firstLine="120" w:firstLineChars="46"/>
        <w:rPr>
          <w:rFonts w:hint="eastAsia"/>
          <w:b/>
          <w:sz w:val="26"/>
          <w:szCs w:val="26"/>
        </w:rPr>
      </w:pPr>
    </w:p>
    <w:p>
      <w:pPr>
        <w:spacing w:before="163" w:beforeLines="50" w:after="163" w:afterLines="50"/>
        <w:ind w:left="-122" w:leftChars="-51" w:firstLine="120" w:firstLineChars="46"/>
        <w:rPr>
          <w:rFonts w:hint="eastAsia"/>
          <w:b/>
          <w:sz w:val="26"/>
          <w:szCs w:val="26"/>
        </w:rPr>
      </w:pPr>
    </w:p>
    <w:p>
      <w:pPr>
        <w:spacing w:before="163" w:beforeLines="50" w:after="163" w:afterLines="50"/>
        <w:ind w:left="-122" w:leftChars="-51" w:firstLine="120" w:firstLineChars="46"/>
        <w:rPr>
          <w:rFonts w:hint="eastAsia"/>
          <w:b/>
          <w:sz w:val="26"/>
          <w:szCs w:val="26"/>
        </w:rPr>
      </w:pPr>
    </w:p>
    <w:p>
      <w:pPr>
        <w:spacing w:before="163" w:beforeLines="50" w:after="163" w:afterLines="50"/>
        <w:ind w:left="-122" w:leftChars="-51" w:firstLine="120" w:firstLineChars="46"/>
        <w:rPr>
          <w:rFonts w:hint="eastAsia"/>
          <w:b/>
          <w:sz w:val="26"/>
          <w:szCs w:val="26"/>
        </w:rPr>
      </w:pPr>
    </w:p>
    <w:p>
      <w:pPr>
        <w:spacing w:before="163" w:beforeLines="50" w:after="163" w:afterLines="50"/>
        <w:ind w:left="-122" w:leftChars="-51" w:firstLine="120" w:firstLineChars="46"/>
        <w:rPr>
          <w:rFonts w:hint="eastAsia"/>
          <w:b/>
          <w:sz w:val="26"/>
          <w:szCs w:val="26"/>
        </w:rPr>
      </w:pPr>
    </w:p>
    <w:p>
      <w:pPr>
        <w:spacing w:before="163" w:beforeLines="50" w:after="163" w:afterLines="50"/>
        <w:ind w:left="-122" w:leftChars="-51" w:firstLine="120" w:firstLineChars="46"/>
        <w:rPr>
          <w:rFonts w:hint="eastAsia"/>
          <w:b/>
          <w:sz w:val="26"/>
          <w:szCs w:val="26"/>
        </w:rPr>
      </w:pPr>
    </w:p>
    <w:p>
      <w:pPr>
        <w:spacing w:before="163" w:beforeLines="50" w:after="163" w:afterLines="50"/>
        <w:ind w:left="-122" w:leftChars="-51" w:firstLine="120" w:firstLineChars="46"/>
        <w:rPr>
          <w:rFonts w:hint="eastAsia"/>
          <w:b/>
          <w:sz w:val="26"/>
          <w:szCs w:val="26"/>
        </w:rPr>
      </w:pP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1440" w:right="1083" w:bottom="1440" w:left="1083"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3"/>
        <w:rFonts w:hint="default"/>
      </w:rPr>
    </w:pPr>
    <w:r>
      <w:pict>
        <v:shape id="_x0000_s2049"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3"/>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068A6C"/>
    <w:multiLevelType w:val="singleLevel"/>
    <w:tmpl w:val="8A068A6C"/>
    <w:lvl w:ilvl="0" w:tentative="0">
      <w:start w:val="6"/>
      <w:numFmt w:val="decimal"/>
      <w:suff w:val="space"/>
      <w:lvlText w:val="%1."/>
      <w:lvlJc w:val="left"/>
    </w:lvl>
  </w:abstractNum>
  <w:abstractNum w:abstractNumId="1">
    <w:nsid w:val="B1216C93"/>
    <w:multiLevelType w:val="singleLevel"/>
    <w:tmpl w:val="B1216C93"/>
    <w:lvl w:ilvl="0" w:tentative="0">
      <w:start w:val="3"/>
      <w:numFmt w:val="decimal"/>
      <w:lvlText w:val="%1."/>
      <w:lvlJc w:val="left"/>
      <w:pPr>
        <w:tabs>
          <w:tab w:val="left" w:pos="312"/>
        </w:tabs>
      </w:pPr>
    </w:lvl>
  </w:abstractNum>
  <w:abstractNum w:abstractNumId="2">
    <w:nsid w:val="2E57257E"/>
    <w:multiLevelType w:val="singleLevel"/>
    <w:tmpl w:val="2E57257E"/>
    <w:lvl w:ilvl="0" w:tentative="0">
      <w:start w:val="2"/>
      <w:numFmt w:val="decimal"/>
      <w:suff w:val="nothing"/>
      <w:lvlText w:val="%1、"/>
      <w:lvlJc w:val="left"/>
    </w:lvl>
  </w:abstractNum>
  <w:abstractNum w:abstractNumId="3">
    <w:nsid w:val="48F58589"/>
    <w:multiLevelType w:val="singleLevel"/>
    <w:tmpl w:val="48F58589"/>
    <w:lvl w:ilvl="0" w:tentative="0">
      <w:start w:val="2"/>
      <w:numFmt w:val="decimal"/>
      <w:lvlText w:val="%1."/>
      <w:lvlJc w:val="left"/>
      <w:pPr>
        <w:tabs>
          <w:tab w:val="left" w:pos="312"/>
        </w:tabs>
      </w:pPr>
    </w:lvl>
  </w:abstractNum>
  <w:abstractNum w:abstractNumId="4">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5445E27"/>
    <w:rsid w:val="26683238"/>
    <w:rsid w:val="28633FE5"/>
    <w:rsid w:val="37672287"/>
    <w:rsid w:val="3C7D0AD8"/>
    <w:rsid w:val="442E385F"/>
    <w:rsid w:val="45925606"/>
    <w:rsid w:val="49BE01F1"/>
    <w:rsid w:val="49F27628"/>
    <w:rsid w:val="573848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qFormat/>
    <w:uiPriority w:val="99"/>
    <w:rPr>
      <w:sz w:val="18"/>
      <w:szCs w:val="18"/>
    </w:rPr>
  </w:style>
  <w:style w:type="paragraph" w:styleId="3">
    <w:name w:val="footer"/>
    <w:basedOn w:val="1"/>
    <w:link w:val="9"/>
    <w:semiHidden/>
    <w:qFormat/>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批注框文本 Char"/>
    <w:link w:val="2"/>
    <w:semiHidden/>
    <w:qFormat/>
    <w:locked/>
    <w:uiPriority w:val="99"/>
    <w:rPr>
      <w:rFonts w:ascii="Times New Roman" w:hAnsi="Times New Roman" w:eastAsia="宋体" w:cs="Times New Roman"/>
      <w:sz w:val="18"/>
      <w:szCs w:val="18"/>
    </w:rPr>
  </w:style>
  <w:style w:type="character" w:customStyle="1" w:styleId="9">
    <w:name w:val="页脚 Char"/>
    <w:link w:val="3"/>
    <w:semiHidden/>
    <w:locked/>
    <w:uiPriority w:val="99"/>
    <w:rPr>
      <w:rFonts w:ascii="Times New Roman" w:hAnsi="Times New Roman" w:eastAsia="宋体" w:cs="Times New Roman"/>
      <w:sz w:val="18"/>
      <w:szCs w:val="18"/>
    </w:rPr>
  </w:style>
  <w:style w:type="character" w:customStyle="1" w:styleId="10">
    <w:name w:val="页眉 Char"/>
    <w:link w:val="4"/>
    <w:qFormat/>
    <w:locked/>
    <w:uiPriority w:val="0"/>
    <w:rPr>
      <w:sz w:val="18"/>
    </w:rPr>
  </w:style>
  <w:style w:type="character" w:customStyle="1" w:styleId="11">
    <w:name w:val="页眉 Char1"/>
    <w:semiHidden/>
    <w:qFormat/>
    <w:uiPriority w:val="99"/>
    <w:rPr>
      <w:rFonts w:ascii="Times New Roman" w:hAnsi="Times New Roman" w:eastAsia="宋体" w:cs="Times New Roman"/>
      <w:sz w:val="18"/>
      <w:szCs w:val="18"/>
    </w:rPr>
  </w:style>
  <w:style w:type="paragraph" w:styleId="12">
    <w:name w:val="List Paragraph"/>
    <w:basedOn w:val="1"/>
    <w:qFormat/>
    <w:uiPriority w:val="99"/>
    <w:pPr>
      <w:ind w:firstLine="420" w:firstLineChars="200"/>
    </w:pPr>
    <w:rPr>
      <w:sz w:val="21"/>
      <w:szCs w:val="24"/>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11</TotalTime>
  <ScaleCrop>false</ScaleCrop>
  <LinksUpToDate>false</LinksUpToDate>
  <CharactersWithSpaces>4386</CharactersWithSpaces>
  <Application>WPS Office_11.1.0.9926_F1E327BC-269C-435d-A152-05C5408002CA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丽英</cp:lastModifiedBy>
  <cp:lastPrinted>2019-04-18T08:15:00Z</cp:lastPrinted>
  <dcterms:modified xsi:type="dcterms:W3CDTF">2020-09-03T13:24:22Z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