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0110-2020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三相分离器压力试验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4.25～5.25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1MPa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测量范围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～7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0.16</w:t>
            </w:r>
            <w:r>
              <w:rPr>
                <w:rFonts w:hint="eastAsia"/>
              </w:rPr>
              <w:t>Mpa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LMTZ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《三相分离器压力试验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eastAsia="zh-CN"/>
              </w:rPr>
              <w:t>规范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_GoBack" w:colFirst="1" w:colLast="4"/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TSG21-2016《固定式压力容器安全技术监察规程》和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压力表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梁泽民，培训后上岗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lang w:val="en-US" w:eastAsia="zh-CN"/>
              </w:rPr>
              <w:t>三相分离器压力试验</w:t>
            </w:r>
            <w:r>
              <w:rPr>
                <w:rFonts w:hint="eastAsia" w:ascii="宋体" w:hAnsi="宋体"/>
                <w:szCs w:val="21"/>
              </w:rPr>
              <w:t>测量过程不确定度评定》附录B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三相分离器压力试验</w:t>
            </w:r>
            <w:r>
              <w:rPr>
                <w:rFonts w:hint="eastAsia" w:ascii="Times New Roman" w:hAnsi="Times New Roman"/>
              </w:rPr>
              <w:t>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三相分离器压力试验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;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;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kern w:val="0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419100</wp:posOffset>
            </wp:positionV>
            <wp:extent cx="582295" cy="357505"/>
            <wp:effectExtent l="0" t="0" r="8255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1143000" cy="561975"/>
            <wp:effectExtent l="0" t="0" r="0" b="9525"/>
            <wp:docPr id="2" name="图片 2" descr="b55a23ee664903446e3503e0c4d1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5a23ee664903446e3503e0c4d1b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B5DCF"/>
    <w:rsid w:val="19923AEF"/>
    <w:rsid w:val="1BAE31AE"/>
    <w:rsid w:val="2DB87046"/>
    <w:rsid w:val="40017A46"/>
    <w:rsid w:val="48244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2020-06-04T02:40:18Z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