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0105-2020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>名称：</w:t>
            </w:r>
            <w:bookmarkStart w:id="1" w:name="组织名称"/>
            <w:r>
              <w:rPr>
                <w:rFonts w:hint="eastAsia" w:ascii="宋体" w:hAnsi="宋体" w:cs="宋体"/>
                <w:kern w:val="0"/>
                <w:szCs w:val="21"/>
              </w:rPr>
              <w:t>东营天泽环境科技有限公司</w:t>
            </w:r>
            <w:bookmarkEnd w:id="1"/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不符合报告编号：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安装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部（化验室）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孙世勤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widowControl/>
              <w:spacing w:line="360" w:lineRule="auto"/>
              <w:ind w:firstLine="420" w:firstLineChars="2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现场审核安装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部（化验室）未能提供 室内的温湿度记录。</w:t>
            </w: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GB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/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T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19022-2003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eastAsia="zh-CN"/>
              </w:rPr>
              <w:t>标准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6.3</w:t>
            </w:r>
            <w:r>
              <w:rPr>
                <w:rFonts w:hint="eastAsia" w:ascii="宋体" w:hAnsi="宋体" w:cs="宋体"/>
                <w:kern w:val="0"/>
                <w:szCs w:val="21"/>
              </w:rPr>
              <w:t>.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2环境条款中关于“应监视和记录影响量的环境条件。根据环境条件所进行的修正应予以记录并用于测量结果”的规定要求。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>____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u w:val="single"/>
                <w:lang w:val="en-US" w:eastAsia="zh-CN"/>
              </w:rPr>
              <w:t>6.3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>.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>2环境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>___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bookmarkStart w:id="2" w:name="_GoBack"/>
            <w:bookmarkEnd w:id="2"/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日期：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9.7pt;margin-top:14.1pt;height:20.6pt;width:173.9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pt;height:0.05pt;width:458.2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B304DBB"/>
    <w:rsid w:val="53703C8B"/>
    <w:rsid w:val="715F061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</Words>
  <Characters>236</Characters>
  <Lines>1</Lines>
  <Paragraphs>1</Paragraphs>
  <TotalTime>2</TotalTime>
  <ScaleCrop>false</ScaleCrop>
  <LinksUpToDate>false</LinksUpToDate>
  <CharactersWithSpaces>276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hp</cp:lastModifiedBy>
  <dcterms:modified xsi:type="dcterms:W3CDTF">2020-09-02T07:21:05Z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