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大庆宝合石油科技有限公司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0060-2017-2020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060-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7-</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大庆宝合石油科技</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李   </w:t>
            </w:r>
            <w:bookmarkStart w:id="1" w:name="_GoBack"/>
            <w:bookmarkEnd w:id="1"/>
            <w:r>
              <w:rPr>
                <w:rFonts w:hint="eastAsia" w:cs="宋体" w:asciiTheme="minorEastAsia" w:hAnsiTheme="minorEastAsia"/>
                <w:kern w:val="0"/>
                <w:szCs w:val="21"/>
                <w:lang w:val="en-US" w:eastAsia="zh-CN"/>
              </w:rPr>
              <w:t>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ISC-2017-0145</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第3次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rPr>
                <w:rFonts w:hint="eastAsia" w:ascii="宋体" w:hAnsi="宋体"/>
                <w:bCs/>
                <w:szCs w:val="21"/>
              </w:rPr>
            </w:pPr>
            <w:r>
              <w:rPr>
                <w:rFonts w:hint="eastAsia" w:ascii="宋体" w:hAnsi="宋体" w:eastAsia="宋体" w:cs="宋体"/>
                <w:bCs/>
                <w:sz w:val="21"/>
                <w:szCs w:val="21"/>
              </w:rPr>
              <w:t>管理层</w:t>
            </w:r>
            <w:r>
              <w:rPr>
                <w:rFonts w:hint="eastAsia" w:ascii="宋体" w:hAnsi="宋体" w:eastAsia="宋体" w:cs="宋体"/>
                <w:bCs/>
                <w:sz w:val="21"/>
                <w:szCs w:val="21"/>
                <w:lang w:val="en-US" w:eastAsia="zh-CN"/>
              </w:rPr>
              <w:t>/</w:t>
            </w:r>
            <w:r>
              <w:rPr>
                <w:bCs/>
                <w:szCs w:val="21"/>
              </w:rPr>
              <w:t>质</w:t>
            </w:r>
            <w:r>
              <w:rPr>
                <w:rFonts w:hint="eastAsia"/>
                <w:bCs/>
                <w:szCs w:val="21"/>
                <w:lang w:val="en-US" w:eastAsia="zh-CN"/>
              </w:rPr>
              <w:t>管</w:t>
            </w:r>
            <w:r>
              <w:rPr>
                <w:bCs/>
                <w:szCs w:val="21"/>
              </w:rPr>
              <w:t>部</w:t>
            </w:r>
            <w:r>
              <w:rPr>
                <w:rFonts w:hint="eastAsia"/>
                <w:bCs/>
                <w:szCs w:val="21"/>
                <w:lang w:val="en-US" w:eastAsia="zh-CN"/>
              </w:rPr>
              <w:t>/</w:t>
            </w:r>
            <w:r>
              <w:rPr>
                <w:rFonts w:hint="eastAsia" w:ascii="宋体" w:hAnsi="宋体"/>
                <w:bCs/>
                <w:szCs w:val="21"/>
                <w:lang w:val="en-US" w:eastAsia="zh-CN"/>
              </w:rPr>
              <w:t>研发</w:t>
            </w:r>
            <w:r>
              <w:rPr>
                <w:rFonts w:hint="eastAsia" w:ascii="宋体" w:hAnsi="宋体"/>
                <w:bCs/>
                <w:szCs w:val="21"/>
              </w:rPr>
              <w:t>部/办公室</w:t>
            </w:r>
          </w:p>
          <w:p>
            <w:pPr>
              <w:rPr>
                <w:rFonts w:hint="eastAsia" w:ascii="宋体" w:hAnsi="宋体"/>
                <w:bCs/>
                <w:szCs w:val="21"/>
              </w:rPr>
            </w:pPr>
            <w:r>
              <w:rPr>
                <w:rFonts w:hint="eastAsia" w:ascii="宋体" w:hAnsi="宋体"/>
                <w:bCs/>
                <w:szCs w:val="21"/>
              </w:rPr>
              <w:t>生产部(生产车间)</w:t>
            </w:r>
          </w:p>
          <w:p>
            <w:pPr>
              <w:jc w:val="center"/>
              <w:rPr>
                <w:rFonts w:hint="eastAsia" w:cs="宋体" w:asciiTheme="minorEastAsia" w:hAnsiTheme="minorEastAsia" w:eastAsiaTheme="minorEastAsia"/>
                <w:kern w:val="0"/>
                <w:szCs w:val="21"/>
                <w:lang w:val="en-US" w:eastAsia="zh-CN"/>
              </w:rPr>
            </w:pPr>
            <w:r>
              <w:rPr>
                <w:rFonts w:hint="eastAsia" w:ascii="宋体" w:hAnsi="宋体"/>
                <w:bCs/>
                <w:szCs w:val="21"/>
                <w:lang w:val="en-US" w:eastAsia="zh-CN"/>
              </w:rPr>
              <w:t>供销</w:t>
            </w:r>
            <w:r>
              <w:rPr>
                <w:rFonts w:hint="eastAsia" w:ascii="宋体" w:hAnsi="宋体"/>
                <w:bCs/>
                <w:szCs w:val="21"/>
              </w:rPr>
              <w:t>部</w:t>
            </w:r>
            <w:r>
              <w:rPr>
                <w:rFonts w:hint="eastAsia" w:ascii="宋体" w:hAnsi="宋体"/>
                <w:bCs/>
                <w:szCs w:val="21"/>
                <w:lang w:eastAsia="zh-CN"/>
              </w:rPr>
              <w:t>（</w:t>
            </w:r>
            <w:r>
              <w:rPr>
                <w:rFonts w:hint="eastAsia" w:ascii="宋体" w:hAnsi="宋体"/>
                <w:bCs/>
                <w:szCs w:val="21"/>
                <w:lang w:val="en-US" w:eastAsia="zh-CN"/>
              </w:rPr>
              <w:t>仓库</w:t>
            </w:r>
            <w:r>
              <w:rPr>
                <w:rFonts w:hint="eastAsia" w:ascii="宋体" w:hAnsi="宋体"/>
                <w:bCs/>
                <w:szCs w:val="21"/>
                <w:lang w:eastAsia="zh-CN"/>
              </w:rPr>
              <w:t>）</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numPr>
          <w:numId w:val="0"/>
        </w:numPr>
        <w:spacing w:line="360" w:lineRule="auto"/>
        <w:ind w:right="-512" w:rightChars="-244"/>
        <w:rPr>
          <w:rFonts w:hint="eastAsia" w:ascii="宋体" w:hAnsi="宋体"/>
          <w:sz w:val="24"/>
          <w:szCs w:val="24"/>
          <w:lang w:val="en-US" w:eastAsia="zh-CN"/>
        </w:rPr>
      </w:pPr>
      <w:r>
        <w:rPr>
          <w:rFonts w:hint="eastAsia" w:cs="宋体" w:asciiTheme="minorEastAsia" w:hAnsiTheme="minorEastAsia"/>
          <w:bCs/>
          <w:kern w:val="0"/>
          <w:szCs w:val="21"/>
          <w:lang w:val="en-US" w:eastAsia="zh-CN"/>
        </w:rPr>
        <w:t>2.</w:t>
      </w: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w:t>
      </w:r>
      <w:r>
        <w:rPr>
          <w:rFonts w:hint="eastAsia" w:ascii="宋体" w:hAnsi="宋体"/>
          <w:sz w:val="24"/>
          <w:szCs w:val="24"/>
          <w:lang w:val="en-US" w:eastAsia="zh-CN"/>
        </w:rPr>
        <w:t>监督</w:t>
      </w:r>
      <w:r>
        <w:rPr>
          <w:rFonts w:hint="eastAsia" w:ascii="宋体" w:hAnsi="宋体"/>
          <w:sz w:val="24"/>
          <w:szCs w:val="24"/>
        </w:rPr>
        <w:t>后</w:t>
      </w:r>
      <w:r>
        <w:rPr>
          <w:rFonts w:hint="eastAsia" w:ascii="宋体" w:hAnsi="宋体"/>
          <w:sz w:val="24"/>
          <w:szCs w:val="24"/>
          <w:lang w:val="en-US" w:eastAsia="zh-CN"/>
        </w:rPr>
        <w:t>一</w:t>
      </w:r>
      <w:r>
        <w:rPr>
          <w:rFonts w:hint="eastAsia" w:ascii="宋体" w:hAnsi="宋体"/>
          <w:sz w:val="24"/>
          <w:szCs w:val="24"/>
        </w:rPr>
        <w:t>年以来运行情况</w:t>
      </w:r>
      <w:r>
        <w:rPr>
          <w:rFonts w:hint="eastAsia" w:ascii="宋体" w:hAnsi="宋体"/>
          <w:bCs/>
          <w:sz w:val="24"/>
          <w:szCs w:val="24"/>
          <w:lang w:val="en-US" w:eastAsia="zh-CN"/>
        </w:rPr>
        <w:t>，在大庆宝合石油科技有限</w:t>
      </w:r>
      <w:r>
        <w:rPr>
          <w:rFonts w:hint="eastAsia" w:ascii="宋体" w:hAnsi="宋体"/>
          <w:sz w:val="24"/>
          <w:szCs w:val="24"/>
        </w:rPr>
        <w:t>公司现场审核中，审核组先、后抽样检查了涉及公司测量体系内的、生产、经营、质量和环境等方面的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；大庆宝合石油科技有限公司测量管理体系的符合性、有效性及持续改进，符合GB/T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6</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13-14</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5</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8</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17</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管理者代表吕晓峰</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1"/>
        </w:numPr>
        <w:snapToGrid w:val="0"/>
        <w:spacing w:line="360" w:lineRule="auto"/>
        <w:ind w:left="0" w:leftChars="0" w:right="-512" w:rightChars="-244" w:firstLine="0" w:firstLineChars="0"/>
        <w:rPr>
          <w:rFonts w:hint="eastAsia"/>
          <w:sz w:val="24"/>
          <w:szCs w:val="24"/>
          <w:lang w:val="en-US" w:eastAsia="zh-CN"/>
        </w:rPr>
      </w:pPr>
      <w:r>
        <w:rPr>
          <w:rFonts w:hint="eastAsia" w:asciiTheme="minorEastAsia" w:hAnsiTheme="minorEastAsia"/>
          <w:bCs/>
          <w:szCs w:val="21"/>
        </w:rPr>
        <w:t>为</w:t>
      </w:r>
      <w:r>
        <w:rPr>
          <w:rFonts w:hint="eastAsia"/>
          <w:sz w:val="24"/>
          <w:szCs w:val="24"/>
          <w:lang w:val="en-US" w:eastAsia="zh-CN"/>
        </w:rPr>
        <w:t>持续改进而策划的活动的进展 ，包括：企业对已识别的FLF-00壳体水压密封试验</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测量过程，按测量过程控制规范，进行了有效性监视。记录、监视 控制图齐全，</w:t>
      </w:r>
    </w:p>
    <w:p>
      <w:pPr>
        <w:numPr>
          <w:ilvl w:val="0"/>
          <w:numId w:val="0"/>
        </w:numPr>
        <w:snapToGrid w:val="0"/>
        <w:spacing w:line="360" w:lineRule="auto"/>
        <w:ind w:leftChars="0" w:right="-512" w:rightChars="-244"/>
        <w:rPr>
          <w:sz w:val="24"/>
          <w:szCs w:val="24"/>
          <w:shd w:val="clear" w:color="auto" w:fill="auto"/>
        </w:rPr>
      </w:pPr>
      <w:r>
        <w:rPr>
          <w:rFonts w:hint="eastAsia"/>
          <w:sz w:val="24"/>
          <w:szCs w:val="24"/>
          <w:lang w:val="en-US" w:eastAsia="zh-CN"/>
        </w:rPr>
        <w:t>完整；</w:t>
      </w:r>
      <w:r>
        <w:rPr>
          <w:rFonts w:hint="eastAsia" w:ascii="宋体" w:hAnsi="宋体" w:cs="黑体"/>
          <w:sz w:val="24"/>
          <w:szCs w:val="24"/>
          <w:shd w:val="clear" w:color="auto" w:fill="auto"/>
        </w:rPr>
        <w:t>现场重点抽查了</w:t>
      </w:r>
      <w:r>
        <w:rPr>
          <w:rFonts w:hint="eastAsia"/>
          <w:lang w:val="en-US" w:eastAsia="zh-CN"/>
        </w:rPr>
        <w:t>FLF-00壳体</w:t>
      </w:r>
      <w:r>
        <w:rPr>
          <w:rFonts w:hint="eastAsia"/>
        </w:rPr>
        <w:t>水压密封试验</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r>
        <w:rPr>
          <w:rFonts w:hint="eastAsia"/>
          <w:sz w:val="24"/>
          <w:szCs w:val="24"/>
          <w:shd w:val="clear" w:color="auto" w:fill="auto"/>
          <w:lang w:val="en-US" w:eastAsia="zh-CN"/>
        </w:rPr>
        <w:t>未见新增关键测量过程。</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lang w:val="en-US" w:eastAsia="zh-CN"/>
        </w:rPr>
        <w:t>4</w:t>
      </w:r>
      <w:r>
        <w:rPr>
          <w:rFonts w:hint="eastAsia" w:asciiTheme="minorEastAsia" w:hAnsiTheme="minorEastAsia"/>
          <w:bCs/>
          <w:sz w:val="24"/>
          <w:szCs w:val="24"/>
        </w:rPr>
        <w:t>.对认证审核时提出的的不符合项的纠正措施情况有表述：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2019年监督审核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，对公司的测量设备质量记录等进行了认真检查，加强了对测量设备质量记录</w:t>
      </w:r>
      <w:r>
        <w:rPr>
          <w:rFonts w:hint="eastAsia" w:ascii="宋体" w:cs="宋体"/>
          <w:color w:val="000000" w:themeColor="text1"/>
          <w:kern w:val="0"/>
          <w:sz w:val="24"/>
          <w:szCs w:val="24"/>
          <w:lang w:val="en-US" w:eastAsia="zh-CN"/>
        </w:rPr>
        <w:t>管理并受控，举一反三对公司相关</w:t>
      </w:r>
      <w:r>
        <w:rPr>
          <w:rFonts w:hint="eastAsia" w:ascii="宋体" w:hAnsi="宋体" w:cs="宋体"/>
          <w:kern w:val="0"/>
          <w:sz w:val="24"/>
          <w:szCs w:val="24"/>
          <w:lang w:val="en-US" w:eastAsia="zh-CN"/>
        </w:rPr>
        <w:t>测量设备质量记录</w:t>
      </w:r>
      <w:r>
        <w:rPr>
          <w:rFonts w:hint="eastAsia" w:ascii="宋体" w:cs="宋体"/>
          <w:color w:val="000000" w:themeColor="text1"/>
          <w:kern w:val="0"/>
          <w:sz w:val="24"/>
          <w:szCs w:val="24"/>
          <w:lang w:val="en-US" w:eastAsia="zh-CN"/>
        </w:rPr>
        <w:t>进行检查，发现问题一并改正。</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宋体" w:hAnsi="宋体"/>
          <w:color w:val="000000" w:themeColor="text1"/>
          <w:sz w:val="24"/>
          <w:szCs w:val="24"/>
          <w:lang w:val="en-US" w:eastAsia="zh-CN"/>
        </w:rPr>
        <w:t>2019年度监督</w:t>
      </w:r>
      <w:r>
        <w:rPr>
          <w:rFonts w:hint="eastAsia" w:asciiTheme="minorEastAsia" w:hAnsiTheme="minorEastAsia"/>
          <w:bCs/>
          <w:sz w:val="24"/>
          <w:szCs w:val="24"/>
          <w:lang w:val="en-US" w:eastAsia="zh-CN"/>
        </w:rPr>
        <w:t>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hint="eastAsia" w:ascii="宋体" w:hAnsi="宋体"/>
          <w:sz w:val="24"/>
          <w:szCs w:val="24"/>
        </w:rPr>
      </w:pPr>
      <w:r>
        <w:rPr>
          <w:rFonts w:cs="宋体" w:asciiTheme="minorEastAsia" w:hAnsiTheme="minorEastAsia"/>
          <w:kern w:val="0"/>
          <w:szCs w:val="21"/>
        </w:rPr>
        <w:t> </w:t>
      </w:r>
      <w:r>
        <w:rPr>
          <w:rFonts w:hint="eastAsia" w:cs="宋体" w:asciiTheme="minorEastAsia" w:hAnsiTheme="minorEastAsia"/>
          <w:kern w:val="0"/>
          <w:szCs w:val="21"/>
          <w:lang w:val="en-US" w:eastAsia="zh-CN"/>
        </w:rPr>
        <w:t>5.</w:t>
      </w: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numPr>
          <w:numId w:val="0"/>
        </w:numPr>
        <w:spacing w:line="360" w:lineRule="auto"/>
        <w:ind w:leftChars="0"/>
        <w:rPr>
          <w:rFonts w:cs="宋体" w:asciiTheme="minorEastAsia" w:hAnsiTheme="minorEastAsia"/>
          <w:bCs/>
          <w:kern w:val="0"/>
          <w:sz w:val="24"/>
          <w:szCs w:val="24"/>
        </w:rPr>
      </w:pPr>
      <w:r>
        <w:rPr>
          <w:rFonts w:hint="eastAsia" w:ascii="宋体" w:hAnsi="宋体"/>
          <w:bCs/>
          <w:sz w:val="24"/>
          <w:szCs w:val="24"/>
          <w:lang w:val="en-US" w:eastAsia="zh-CN"/>
        </w:rPr>
        <w:t>6.</w:t>
      </w: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基本覆盖标准要素。201</w:t>
      </w:r>
      <w:r>
        <w:rPr>
          <w:rFonts w:hint="eastAsia" w:ascii="宋体" w:hAnsi="宋体"/>
          <w:bCs/>
          <w:sz w:val="24"/>
          <w:szCs w:val="24"/>
          <w:lang w:val="en-US" w:eastAsia="zh-CN"/>
        </w:rPr>
        <w:t>9</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7.对企业组织任何变更的审核   企业组织无变化。企业营业执照于2020年5月13日因增项、注册地址及生产经营地址变更换证，现</w:t>
      </w:r>
      <w:r>
        <w:rPr>
          <w:rFonts w:hint="eastAsia"/>
          <w:color w:val="000000"/>
          <w:szCs w:val="21"/>
          <w:lang w:val="en-US" w:eastAsia="zh-CN"/>
        </w:rPr>
        <w:t>办公地址为：</w:t>
      </w:r>
      <w:r>
        <w:rPr>
          <w:rFonts w:hint="eastAsia" w:ascii="宋体" w:hAnsi="宋体"/>
          <w:szCs w:val="21"/>
        </w:rPr>
        <w:t>大庆市让胡路区龙岗街道龙岗汇景写字楼（东附楼）5楼</w:t>
      </w:r>
      <w:r>
        <w:rPr>
          <w:rFonts w:hint="eastAsia" w:ascii="宋体" w:hAnsi="宋体"/>
          <w:szCs w:val="21"/>
          <w:lang w:eastAsia="zh-CN"/>
        </w:rPr>
        <w:t>，</w:t>
      </w:r>
      <w:r>
        <w:rPr>
          <w:rFonts w:hint="eastAsia" w:ascii="宋体" w:hAnsi="宋体"/>
          <w:szCs w:val="21"/>
          <w:lang w:val="en-US" w:eastAsia="zh-CN"/>
        </w:rPr>
        <w:t>注册及生产地址：黑龙江省大庆市让胡路区大庆经发建设投资集团有限公司标准工业厂房D-3#楼206室，测量管理体系认证范围无变化，符合要求。</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8.标志的使用和（或）任何其他对认证资格引用的情况：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widowControl/>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 xml:space="preserve">本次审核共出具一般不符合项 </w:t>
      </w:r>
      <w:r>
        <w:rPr>
          <w:rFonts w:hint="eastAsia" w:ascii="宋体" w:hAnsi="宋体"/>
          <w:sz w:val="24"/>
          <w:szCs w:val="24"/>
          <w:highlight w:val="none"/>
          <w:lang w:val="en-US" w:eastAsia="zh-CN"/>
        </w:rPr>
        <w:t>1</w:t>
      </w:r>
      <w:r>
        <w:rPr>
          <w:rFonts w:hint="eastAsia" w:ascii="宋体" w:hAnsi="宋体"/>
          <w:sz w:val="24"/>
          <w:szCs w:val="24"/>
          <w:highlight w:val="none"/>
        </w:rPr>
        <w:t>项，未发现严重或系统性的不符合情况。</w:t>
      </w:r>
    </w:p>
    <w:p>
      <w:pPr>
        <w:snapToGrid w:val="0"/>
        <w:spacing w:line="360" w:lineRule="auto"/>
        <w:ind w:right="-512" w:rightChars="-244" w:firstLine="240" w:firstLineChars="100"/>
        <w:rPr>
          <w:rFonts w:hint="eastAsia" w:ascii="宋体" w:hAnsi="宋体"/>
          <w:sz w:val="24"/>
          <w:szCs w:val="24"/>
          <w:highlight w:val="none"/>
          <w:lang w:val="en-US" w:eastAsia="zh-CN"/>
        </w:rPr>
      </w:pPr>
      <w:r>
        <w:rPr>
          <w:rFonts w:hint="eastAsia" w:ascii="宋体" w:hAnsi="宋体"/>
          <w:sz w:val="24"/>
          <w:szCs w:val="24"/>
          <w:highlight w:val="none"/>
          <w:lang w:val="en-US" w:eastAsia="zh-CN"/>
        </w:rPr>
        <w:t>在生产车间使用的0-300的游标卡尺没有纳入测量设备台账中进行管理 不符合_GB/T19022-2003标准6.3.1测量设备条款。（用于监视和记录影响量 的测量管理体系内）不符合要求。</w:t>
      </w:r>
    </w:p>
    <w:p>
      <w:pPr>
        <w:snapToGrid w:val="0"/>
        <w:spacing w:line="360" w:lineRule="auto"/>
        <w:ind w:right="-512" w:rightChars="-244" w:firstLine="240" w:firstLineChars="100"/>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ascii="宋体" w:hAnsi="宋体" w:eastAsia="宋体" w:cs="Times New Roman"/>
          <w:sz w:val="24"/>
          <w:szCs w:val="24"/>
          <w:highlight w:val="none"/>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8</w:t>
      </w:r>
      <w:r>
        <w:rPr>
          <w:rStyle w:val="11"/>
          <w:rFonts w:ascii="宋体" w:hAnsi="宋体" w:eastAsia="宋体"/>
          <w:sz w:val="24"/>
          <w:szCs w:val="24"/>
        </w:rPr>
        <w:t>月</w:t>
      </w:r>
      <w:r>
        <w:rPr>
          <w:rStyle w:val="11"/>
          <w:rFonts w:hint="eastAsia" w:ascii="宋体" w:hAnsi="宋体" w:eastAsia="宋体"/>
          <w:sz w:val="24"/>
          <w:szCs w:val="24"/>
          <w:lang w:val="en-US" w:eastAsia="zh-CN"/>
        </w:rPr>
        <w:t>28</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rPr>
        <w:t>大庆宝合石油科技有限公司测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第3次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hint="eastAsia" w:ascii="宋体" w:hAnsi="宋体"/>
          <w:sz w:val="24"/>
          <w:szCs w:val="24"/>
        </w:rPr>
        <w:t>用能单位的能源计量器具准确度等级：2.0级的三相四线电能表1块和2</w:t>
      </w:r>
      <w:r>
        <w:rPr>
          <w:rFonts w:hint="eastAsia" w:ascii="宋体" w:hAnsi="宋体"/>
          <w:sz w:val="24"/>
          <w:szCs w:val="24"/>
          <w:lang w:val="en-US" w:eastAsia="zh-CN"/>
        </w:rPr>
        <w:t>.5</w:t>
      </w:r>
      <w:r>
        <w:rPr>
          <w:rFonts w:hint="eastAsia" w:ascii="宋体" w:hAnsi="宋体"/>
          <w:sz w:val="24"/>
          <w:szCs w:val="24"/>
        </w:rPr>
        <w:t xml:space="preserve">级的水表1块，满足GB17167标准4.3.8表4的要求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足要求。综上所述，审核组认大庆宝合石油科技为有限公司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38501A6"/>
    <w:rsid w:val="14575BEE"/>
    <w:rsid w:val="14EA6CB3"/>
    <w:rsid w:val="178D5D22"/>
    <w:rsid w:val="1A1C3102"/>
    <w:rsid w:val="1D5E1F47"/>
    <w:rsid w:val="1D9A2E7B"/>
    <w:rsid w:val="1E2774C7"/>
    <w:rsid w:val="23881FD2"/>
    <w:rsid w:val="246E16E9"/>
    <w:rsid w:val="267B10B4"/>
    <w:rsid w:val="27554591"/>
    <w:rsid w:val="28826509"/>
    <w:rsid w:val="308C462A"/>
    <w:rsid w:val="31DB01B3"/>
    <w:rsid w:val="36C43AD4"/>
    <w:rsid w:val="37774C67"/>
    <w:rsid w:val="3BB67694"/>
    <w:rsid w:val="3C9F7C5C"/>
    <w:rsid w:val="3EBB7FAC"/>
    <w:rsid w:val="3EC25B56"/>
    <w:rsid w:val="412E63BB"/>
    <w:rsid w:val="49C14E74"/>
    <w:rsid w:val="4A502FD4"/>
    <w:rsid w:val="4A8A2F7C"/>
    <w:rsid w:val="4E930F6C"/>
    <w:rsid w:val="4F757019"/>
    <w:rsid w:val="4FF60B62"/>
    <w:rsid w:val="51C16409"/>
    <w:rsid w:val="547533AA"/>
    <w:rsid w:val="55C92FC9"/>
    <w:rsid w:val="56896C6B"/>
    <w:rsid w:val="58082CF0"/>
    <w:rsid w:val="5896057E"/>
    <w:rsid w:val="5BA410AD"/>
    <w:rsid w:val="5C2C0776"/>
    <w:rsid w:val="5F1C7C1A"/>
    <w:rsid w:val="5FCA3BA5"/>
    <w:rsid w:val="61A667FC"/>
    <w:rsid w:val="644638DE"/>
    <w:rsid w:val="67D506DB"/>
    <w:rsid w:val="693568F0"/>
    <w:rsid w:val="6BEA334F"/>
    <w:rsid w:val="6F5E07CC"/>
    <w:rsid w:val="707F0D4F"/>
    <w:rsid w:val="724B4EB3"/>
    <w:rsid w:val="74832446"/>
    <w:rsid w:val="74BF4AAE"/>
    <w:rsid w:val="7AAE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7</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2020-08-28T06:24:36Z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