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drawing>
          <wp:anchor distT="0" distB="0" distL="114300" distR="114300" simplePos="0" relativeHeight="251658240"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5"/>
                    <a:stretch>
                      <a:fillRect/>
                    </a:stretch>
                  </pic:blipFill>
                  <pic:spPr>
                    <a:xfrm>
                      <a:off x="0" y="0"/>
                      <a:ext cx="1724025" cy="1490345"/>
                    </a:xfrm>
                    <a:prstGeom prst="rect">
                      <a:avLst/>
                    </a:prstGeom>
                    <a:noFill/>
                    <a:ln>
                      <a:noFill/>
                    </a:ln>
                  </pic:spPr>
                </pic:pic>
              </a:graphicData>
            </a:graphic>
          </wp:anchor>
        </w:drawing>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涿州市勇胜通信设备有限公司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309"/>
        <w:gridCol w:w="1320"/>
        <w:gridCol w:w="1790"/>
        <w:gridCol w:w="1109"/>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职务</w:t>
            </w:r>
          </w:p>
        </w:tc>
        <w:tc>
          <w:tcPr>
            <w:tcW w:w="1320" w:type="dxa"/>
            <w:vAlign w:val="center"/>
          </w:tcPr>
          <w:p>
            <w:pPr>
              <w:jc w:val="center"/>
              <w:rPr>
                <w:b/>
                <w:sz w:val="21"/>
                <w:szCs w:val="21"/>
              </w:rPr>
            </w:pPr>
            <w:r>
              <w:rPr>
                <w:rFonts w:hint="eastAsia"/>
                <w:b/>
                <w:sz w:val="21"/>
                <w:szCs w:val="21"/>
              </w:rPr>
              <w:t>注册级别</w:t>
            </w:r>
          </w:p>
        </w:tc>
        <w:tc>
          <w:tcPr>
            <w:tcW w:w="1790" w:type="dxa"/>
            <w:vAlign w:val="center"/>
          </w:tcPr>
          <w:p>
            <w:pPr>
              <w:jc w:val="center"/>
              <w:rPr>
                <w:b/>
                <w:sz w:val="21"/>
                <w:szCs w:val="21"/>
              </w:rPr>
            </w:pPr>
            <w:r>
              <w:rPr>
                <w:rFonts w:hint="eastAsia"/>
                <w:b/>
                <w:sz w:val="21"/>
                <w:szCs w:val="21"/>
              </w:rPr>
              <w:t>审核员注册号</w:t>
            </w:r>
          </w:p>
        </w:tc>
        <w:tc>
          <w:tcPr>
            <w:tcW w:w="1844"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朱晓丽</w:t>
            </w:r>
          </w:p>
        </w:tc>
        <w:tc>
          <w:tcPr>
            <w:tcW w:w="824" w:type="dxa"/>
            <w:gridSpan w:val="2"/>
            <w:vAlign w:val="center"/>
          </w:tcPr>
          <w:p>
            <w:pPr>
              <w:jc w:val="center"/>
              <w:rPr>
                <w:b/>
                <w:sz w:val="21"/>
                <w:szCs w:val="21"/>
              </w:rPr>
            </w:pPr>
            <w:r>
              <w:rPr>
                <w:b/>
                <w:sz w:val="21"/>
                <w:szCs w:val="21"/>
              </w:rPr>
              <w:t>女</w:t>
            </w:r>
          </w:p>
        </w:tc>
        <w:tc>
          <w:tcPr>
            <w:tcW w:w="1309" w:type="dxa"/>
            <w:vAlign w:val="center"/>
          </w:tcPr>
          <w:p>
            <w:pPr>
              <w:jc w:val="center"/>
              <w:rPr>
                <w:b/>
                <w:sz w:val="21"/>
                <w:szCs w:val="21"/>
              </w:rPr>
            </w:pPr>
            <w:r>
              <w:rPr>
                <w:b/>
                <w:sz w:val="21"/>
                <w:szCs w:val="21"/>
              </w:rPr>
              <w:t>组长</w:t>
            </w:r>
          </w:p>
        </w:tc>
        <w:tc>
          <w:tcPr>
            <w:tcW w:w="1320" w:type="dxa"/>
            <w:vAlign w:val="center"/>
          </w:tcPr>
          <w:p>
            <w:pPr>
              <w:jc w:val="center"/>
              <w:rPr>
                <w:b/>
                <w:sz w:val="21"/>
                <w:szCs w:val="21"/>
              </w:rPr>
            </w:pPr>
            <w:r>
              <w:rPr>
                <w:b/>
                <w:sz w:val="21"/>
                <w:szCs w:val="21"/>
              </w:rPr>
              <w:t>审核员</w:t>
            </w:r>
          </w:p>
        </w:tc>
        <w:tc>
          <w:tcPr>
            <w:tcW w:w="1790" w:type="dxa"/>
            <w:vAlign w:val="center"/>
          </w:tcPr>
          <w:p>
            <w:pPr>
              <w:jc w:val="center"/>
              <w:rPr>
                <w:b/>
                <w:sz w:val="21"/>
                <w:szCs w:val="21"/>
              </w:rPr>
            </w:pPr>
            <w:r>
              <w:rPr>
                <w:b w:val="0"/>
                <w:bCs/>
                <w:sz w:val="21"/>
                <w:szCs w:val="21"/>
              </w:rPr>
              <w:t>2018-N1QMS-2205805</w:t>
            </w:r>
          </w:p>
        </w:tc>
        <w:tc>
          <w:tcPr>
            <w:tcW w:w="1844" w:type="dxa"/>
            <w:gridSpan w:val="2"/>
            <w:vAlign w:val="center"/>
          </w:tcPr>
          <w:p>
            <w:pPr>
              <w:jc w:val="center"/>
              <w:rPr>
                <w:b/>
                <w:sz w:val="21"/>
                <w:szCs w:val="21"/>
              </w:rPr>
            </w:pPr>
            <w:bookmarkStart w:id="5" w:name="专业代码"/>
            <w:r>
              <w:rPr>
                <w:b/>
                <w:sz w:val="21"/>
                <w:szCs w:val="21"/>
              </w:rPr>
              <w:t>19.03.00;29.12.00</w:t>
            </w:r>
            <w:bookmarkEnd w:id="5"/>
          </w:p>
        </w:tc>
        <w:tc>
          <w:tcPr>
            <w:tcW w:w="1729" w:type="dxa"/>
            <w:gridSpan w:val="2"/>
            <w:vAlign w:val="center"/>
          </w:tcPr>
          <w:p>
            <w:pPr>
              <w:jc w:val="center"/>
              <w:rPr>
                <w:b/>
                <w:sz w:val="21"/>
                <w:szCs w:val="21"/>
              </w:rPr>
            </w:pPr>
            <w:r>
              <w:rPr>
                <w:b/>
                <w:sz w:val="21"/>
                <w:szCs w:val="21"/>
              </w:rPr>
              <w:t>ISC-205805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309" w:type="dxa"/>
            <w:vAlign w:val="center"/>
          </w:tcPr>
          <w:p>
            <w:pPr>
              <w:jc w:val="center"/>
              <w:rPr>
                <w:b/>
                <w:sz w:val="21"/>
                <w:szCs w:val="21"/>
              </w:rPr>
            </w:pPr>
            <w:r>
              <w:rPr>
                <w:rFonts w:hint="eastAsia"/>
                <w:b/>
                <w:sz w:val="21"/>
                <w:szCs w:val="21"/>
              </w:rPr>
              <w:t>角色</w:t>
            </w:r>
          </w:p>
        </w:tc>
        <w:tc>
          <w:tcPr>
            <w:tcW w:w="668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309" w:type="dxa"/>
            <w:vAlign w:val="center"/>
          </w:tcPr>
          <w:p>
            <w:pPr>
              <w:jc w:val="center"/>
              <w:rPr>
                <w:b/>
                <w:sz w:val="21"/>
                <w:szCs w:val="21"/>
              </w:rPr>
            </w:pPr>
          </w:p>
        </w:tc>
        <w:tc>
          <w:tcPr>
            <w:tcW w:w="668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7" w:name="Q勾选15Add"/>
      <w:r>
        <w:rPr>
          <w:rFonts w:hint="eastAsia"/>
          <w:b/>
          <w:sz w:val="21"/>
          <w:szCs w:val="21"/>
        </w:rPr>
        <w:t>■</w:t>
      </w:r>
      <w:bookmarkEnd w:id="7"/>
      <w:r>
        <w:rPr>
          <w:rFonts w:hint="eastAsia"/>
          <w:b/>
          <w:sz w:val="21"/>
          <w:szCs w:val="21"/>
        </w:rPr>
        <w:t xml:space="preserve"> GB/T 19001:2016 idt ISO 9001:2015标准不适用条款:</w:t>
      </w:r>
      <w:r>
        <w:rPr>
          <w:rFonts w:hint="eastAsia"/>
          <w:b/>
          <w:sz w:val="21"/>
          <w:szCs w:val="21"/>
          <w:lang w:val="en-US" w:eastAsia="zh-CN"/>
        </w:rPr>
        <w:t>8.3</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354"/>
        <w:gridCol w:w="1830"/>
        <w:gridCol w:w="1791"/>
        <w:gridCol w:w="1591"/>
        <w:gridCol w:w="498"/>
        <w:gridCol w:w="1201"/>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95" w:type="dxa"/>
            <w:gridSpan w:val="2"/>
            <w:vAlign w:val="top"/>
          </w:tcPr>
          <w:p>
            <w:pPr>
              <w:spacing w:line="320" w:lineRule="exact"/>
              <w:rPr>
                <w:rFonts w:ascii="宋体" w:hAnsi="Times New Roman" w:eastAsia="宋体" w:cs="Times New Roman"/>
                <w:b/>
                <w:kern w:val="2"/>
                <w:sz w:val="16"/>
                <w:szCs w:val="16"/>
                <w:lang w:val="en-US" w:eastAsia="zh-CN" w:bidi="ar-SA"/>
              </w:rPr>
            </w:pPr>
            <w:r>
              <w:rPr>
                <w:rFonts w:hint="eastAsia" w:ascii="宋体" w:hAnsi="宋体"/>
                <w:b/>
                <w:color w:val="000000" w:themeColor="text1"/>
                <w:sz w:val="20"/>
                <w:szCs w:val="20"/>
                <w14:textFill>
                  <w14:solidFill>
                    <w14:schemeClr w14:val="tx1"/>
                  </w14:solidFill>
                </w14:textFill>
              </w:rPr>
              <w:t>受审核方名称</w:t>
            </w:r>
          </w:p>
        </w:tc>
        <w:tc>
          <w:tcPr>
            <w:tcW w:w="5710" w:type="dxa"/>
            <w:gridSpan w:val="4"/>
            <w:vAlign w:val="top"/>
          </w:tcPr>
          <w:p>
            <w:pPr>
              <w:spacing w:line="320" w:lineRule="exact"/>
              <w:rPr>
                <w:rFonts w:ascii="宋体" w:hAnsi="Times New Roman" w:eastAsia="宋体" w:cs="Times New Roman"/>
                <w:b/>
                <w:color w:val="FF0000"/>
                <w:kern w:val="2"/>
                <w:sz w:val="21"/>
                <w:lang w:val="en-US" w:eastAsia="zh-CN" w:bidi="ar-SA"/>
              </w:rPr>
            </w:pPr>
            <w:r>
              <w:rPr>
                <w:rFonts w:hint="eastAsia" w:ascii="宋体" w:hAnsi="宋体"/>
                <w:b/>
                <w:color w:val="000000" w:themeColor="text1"/>
                <w:sz w:val="20"/>
                <w:szCs w:val="20"/>
                <w14:textFill>
                  <w14:solidFill>
                    <w14:schemeClr w14:val="tx1"/>
                  </w14:solidFill>
                </w14:textFill>
              </w:rPr>
              <w:t>涿州市勇胜通信设备有限公司</w:t>
            </w:r>
          </w:p>
        </w:tc>
        <w:tc>
          <w:tcPr>
            <w:tcW w:w="1201" w:type="dxa"/>
            <w:vAlign w:val="center"/>
          </w:tcPr>
          <w:p>
            <w:pPr>
              <w:spacing w:line="200" w:lineRule="exact"/>
              <w:rPr>
                <w:rFonts w:ascii="Times New Roman" w:hAnsi="Times New Roman" w:eastAsia="宋体" w:cs="Times New Roman"/>
                <w:b/>
                <w:spacing w:val="-20"/>
                <w:kern w:val="2"/>
                <w:sz w:val="24"/>
                <w:lang w:val="en-US" w:eastAsia="zh-CN" w:bidi="ar-SA"/>
              </w:rPr>
            </w:pPr>
            <w:r>
              <w:rPr>
                <w:rFonts w:hint="eastAsia" w:ascii="宋体" w:hAnsi="宋体"/>
                <w:b/>
                <w:sz w:val="21"/>
              </w:rPr>
              <w:t>组织人数</w:t>
            </w:r>
          </w:p>
        </w:tc>
        <w:tc>
          <w:tcPr>
            <w:tcW w:w="1500" w:type="dxa"/>
            <w:vAlign w:val="top"/>
          </w:tcPr>
          <w:p>
            <w:pPr>
              <w:spacing w:line="260" w:lineRule="exact"/>
              <w:rPr>
                <w:rFonts w:hint="default" w:ascii="宋体" w:hAnsi="Times New Roman" w:eastAsia="宋体" w:cs="Times New Roman"/>
                <w:b/>
                <w:kern w:val="2"/>
                <w:sz w:val="21"/>
                <w:lang w:val="en-US" w:eastAsia="zh-CN" w:bidi="ar-SA"/>
              </w:rPr>
            </w:pPr>
            <w:r>
              <w:rPr>
                <w:rFonts w:hint="eastAsia" w:ascii="宋体" w:cs="Times New Roman"/>
                <w:b/>
                <w:kern w:val="2"/>
                <w:sz w:val="21"/>
                <w:lang w:val="en-US" w:eastAsia="zh-CN" w:bidi="ar-SA"/>
              </w:rPr>
              <w:t>17人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395" w:type="dxa"/>
            <w:gridSpan w:val="2"/>
            <w:vAlign w:val="top"/>
          </w:tcPr>
          <w:p>
            <w:pPr>
              <w:spacing w:line="320" w:lineRule="exact"/>
              <w:rPr>
                <w:rFonts w:ascii="Times New Roman" w:hAnsi="Times New Roman" w:eastAsia="宋体" w:cs="Times New Roman"/>
                <w:b/>
                <w:kern w:val="2"/>
                <w:sz w:val="16"/>
                <w:szCs w:val="16"/>
                <w:lang w:val="en-US" w:eastAsia="zh-CN" w:bidi="ar-SA"/>
              </w:rPr>
            </w:pPr>
            <w:r>
              <w:rPr>
                <w:rFonts w:hint="eastAsia" w:ascii="宋体" w:hAnsi="宋体"/>
                <w:b/>
                <w:color w:val="000000" w:themeColor="text1"/>
                <w:sz w:val="20"/>
                <w:szCs w:val="20"/>
                <w14:textFill>
                  <w14:solidFill>
                    <w14:schemeClr w14:val="tx1"/>
                  </w14:solidFill>
                </w14:textFill>
              </w:rPr>
              <w:t>注册地址</w:t>
            </w:r>
          </w:p>
        </w:tc>
        <w:tc>
          <w:tcPr>
            <w:tcW w:w="5710" w:type="dxa"/>
            <w:gridSpan w:val="4"/>
            <w:vAlign w:val="top"/>
          </w:tcPr>
          <w:p>
            <w:pPr>
              <w:spacing w:line="320" w:lineRule="exact"/>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河北省保定市涿州市东仙坡镇庄户村北107国道(热电厂)西侧</w:t>
            </w:r>
          </w:p>
        </w:tc>
        <w:tc>
          <w:tcPr>
            <w:tcW w:w="1201" w:type="dxa"/>
            <w:vMerge w:val="restart"/>
            <w:vAlign w:val="center"/>
          </w:tcPr>
          <w:p>
            <w:pPr>
              <w:jc w:val="center"/>
              <w:rPr>
                <w:rFonts w:ascii="宋体" w:hAnsi="Times New Roman" w:eastAsia="宋体" w:cs="Times New Roman"/>
                <w:b/>
                <w:kern w:val="2"/>
                <w:sz w:val="21"/>
                <w:lang w:val="en-US" w:eastAsia="zh-CN" w:bidi="ar-SA"/>
              </w:rPr>
            </w:pPr>
            <w:r>
              <w:rPr>
                <w:rFonts w:hint="eastAsia" w:ascii="宋体" w:hAnsi="宋体"/>
                <w:b/>
                <w:sz w:val="21"/>
              </w:rPr>
              <w:t>邮编</w:t>
            </w:r>
          </w:p>
          <w:p>
            <w:pPr>
              <w:jc w:val="center"/>
              <w:rPr>
                <w:rFonts w:ascii="宋体"/>
                <w:b/>
                <w:sz w:val="18"/>
                <w:szCs w:val="18"/>
              </w:rPr>
            </w:pPr>
          </w:p>
        </w:tc>
        <w:tc>
          <w:tcPr>
            <w:tcW w:w="1500" w:type="dxa"/>
            <w:vAlign w:val="top"/>
          </w:tcPr>
          <w:p>
            <w:pPr>
              <w:rPr>
                <w:rFonts w:ascii="宋体"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395" w:type="dxa"/>
            <w:gridSpan w:val="2"/>
            <w:vAlign w:val="center"/>
          </w:tcPr>
          <w:p>
            <w:pPr>
              <w:spacing w:line="320" w:lineRule="exact"/>
              <w:rPr>
                <w:rFonts w:ascii="宋体" w:hAnsi="Times New Roman" w:eastAsia="宋体" w:cs="Times New Roman"/>
                <w:b/>
                <w:kern w:val="2"/>
                <w:sz w:val="21"/>
                <w:szCs w:val="21"/>
                <w:lang w:val="en-US" w:eastAsia="zh-CN" w:bidi="ar-SA"/>
              </w:rPr>
            </w:pPr>
            <w:r>
              <w:rPr>
                <w:rFonts w:hint="eastAsia" w:ascii="宋体" w:hAnsi="宋体"/>
                <w:b/>
                <w:color w:val="000000" w:themeColor="text1"/>
                <w:sz w:val="20"/>
                <w:szCs w:val="20"/>
                <w14:textFill>
                  <w14:solidFill>
                    <w14:schemeClr w14:val="tx1"/>
                  </w14:solidFill>
                </w14:textFill>
              </w:rPr>
              <w:t>经营地址1</w:t>
            </w:r>
          </w:p>
        </w:tc>
        <w:tc>
          <w:tcPr>
            <w:tcW w:w="5710" w:type="dxa"/>
            <w:gridSpan w:val="4"/>
            <w:vAlign w:val="top"/>
          </w:tcPr>
          <w:p>
            <w:pPr>
              <w:spacing w:line="320" w:lineRule="exact"/>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河北省保定市涿州市东仙坡镇庄户村北107国道(热电厂)西侧</w:t>
            </w:r>
          </w:p>
        </w:tc>
        <w:tc>
          <w:tcPr>
            <w:tcW w:w="1201" w:type="dxa"/>
            <w:vMerge w:val="continue"/>
            <w:vAlign w:val="center"/>
          </w:tcPr>
          <w:p>
            <w:pPr>
              <w:jc w:val="center"/>
              <w:rPr>
                <w:rFonts w:ascii="宋体"/>
                <w:b/>
                <w:sz w:val="18"/>
                <w:szCs w:val="18"/>
              </w:rPr>
            </w:pPr>
          </w:p>
        </w:tc>
        <w:tc>
          <w:tcPr>
            <w:tcW w:w="1500" w:type="dxa"/>
            <w:vAlign w:val="top"/>
          </w:tcPr>
          <w:p>
            <w:pPr>
              <w:rPr>
                <w:rFonts w:ascii="宋体" w:hAnsi="Times New Roman" w:eastAsia="宋体" w:cs="Times New Roman"/>
                <w:b/>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395" w:type="dxa"/>
            <w:gridSpan w:val="2"/>
            <w:vAlign w:val="center"/>
          </w:tcPr>
          <w:p>
            <w:pPr>
              <w:spacing w:line="320" w:lineRule="exact"/>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联系人</w:t>
            </w:r>
          </w:p>
        </w:tc>
        <w:tc>
          <w:tcPr>
            <w:tcW w:w="1830" w:type="dxa"/>
            <w:vAlign w:val="center"/>
          </w:tcPr>
          <w:p>
            <w:pPr>
              <w:spacing w:line="320" w:lineRule="exact"/>
              <w:jc w:val="center"/>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商瑞峰</w:t>
            </w:r>
          </w:p>
        </w:tc>
        <w:tc>
          <w:tcPr>
            <w:tcW w:w="1791" w:type="dxa"/>
            <w:vAlign w:val="center"/>
          </w:tcPr>
          <w:p>
            <w:pPr>
              <w:spacing w:line="320" w:lineRule="exact"/>
              <w:jc w:val="center"/>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电话</w:t>
            </w:r>
          </w:p>
        </w:tc>
        <w:tc>
          <w:tcPr>
            <w:tcW w:w="2089" w:type="dxa"/>
            <w:gridSpan w:val="2"/>
            <w:vAlign w:val="center"/>
          </w:tcPr>
          <w:p>
            <w:pPr>
              <w:spacing w:line="320" w:lineRule="exact"/>
              <w:rPr>
                <w:rFonts w:ascii="宋体" w:hAnsi="Times New Roman" w:eastAsia="宋体" w:cs="Times New Roman"/>
                <w:b/>
                <w:kern w:val="2"/>
                <w:sz w:val="21"/>
                <w:lang w:val="en-US" w:eastAsia="zh-CN" w:bidi="ar-SA"/>
              </w:rPr>
            </w:pPr>
            <w:r>
              <w:rPr>
                <w:rFonts w:ascii="宋体" w:hAnsi="宋体"/>
                <w:b/>
                <w:color w:val="000000" w:themeColor="text1"/>
                <w:sz w:val="20"/>
                <w:szCs w:val="20"/>
                <w14:textFill>
                  <w14:solidFill>
                    <w14:schemeClr w14:val="tx1"/>
                  </w14:solidFill>
                </w14:textFill>
              </w:rPr>
              <w:t>17316261750</w:t>
            </w:r>
          </w:p>
        </w:tc>
        <w:tc>
          <w:tcPr>
            <w:tcW w:w="1201" w:type="dxa"/>
            <w:vAlign w:val="center"/>
          </w:tcPr>
          <w:p>
            <w:pPr>
              <w:spacing w:line="320" w:lineRule="exact"/>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传真</w:t>
            </w:r>
          </w:p>
        </w:tc>
        <w:tc>
          <w:tcPr>
            <w:tcW w:w="1500" w:type="dxa"/>
            <w:vAlign w:val="center"/>
          </w:tcPr>
          <w:p>
            <w:pPr>
              <w:spacing w:line="320" w:lineRule="exact"/>
              <w:jc w:val="center"/>
              <w:rPr>
                <w:rFonts w:ascii="宋体" w:hAnsi="Times New Roman" w:eastAsia="宋体" w:cs="Times New Roman"/>
                <w:b/>
                <w:kern w:val="2"/>
                <w:sz w:val="21"/>
                <w:lang w:val="en-US" w:eastAsia="zh-CN" w:bidi="ar-SA"/>
              </w:rPr>
            </w:pPr>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95" w:type="dxa"/>
            <w:gridSpan w:val="2"/>
            <w:vAlign w:val="center"/>
          </w:tcPr>
          <w:p>
            <w:pPr>
              <w:spacing w:line="320" w:lineRule="exact"/>
              <w:rPr>
                <w:rFonts w:ascii="宋体" w:hAnsi="宋体" w:eastAsia="宋体" w:cs="Times New Roman"/>
                <w:b/>
                <w:kern w:val="2"/>
                <w:sz w:val="21"/>
                <w:szCs w:val="21"/>
                <w:lang w:val="en-US" w:eastAsia="zh-CN" w:bidi="ar-SA"/>
              </w:rPr>
            </w:pPr>
            <w:r>
              <w:rPr>
                <w:rFonts w:hint="eastAsia" w:ascii="宋体" w:hAnsi="宋体"/>
                <w:b/>
                <w:color w:val="000000" w:themeColor="text1"/>
                <w:spacing w:val="-20"/>
                <w:sz w:val="20"/>
                <w:szCs w:val="20"/>
                <w14:textFill>
                  <w14:solidFill>
                    <w14:schemeClr w14:val="tx1"/>
                  </w14:solidFill>
                </w14:textFill>
              </w:rPr>
              <w:t>法人代表</w:t>
            </w:r>
          </w:p>
        </w:tc>
        <w:tc>
          <w:tcPr>
            <w:tcW w:w="1830" w:type="dxa"/>
            <w:vAlign w:val="center"/>
          </w:tcPr>
          <w:p>
            <w:pPr>
              <w:spacing w:line="320" w:lineRule="exact"/>
              <w:jc w:val="center"/>
              <w:rPr>
                <w:rFonts w:ascii="宋体" w:hAnsi="宋体" w:eastAsia="宋体" w:cs="Times New Roman"/>
                <w:b/>
                <w:kern w:val="2"/>
                <w:sz w:val="21"/>
                <w:szCs w:val="21"/>
                <w:lang w:val="en-US" w:eastAsia="zh-CN" w:bidi="ar-SA"/>
              </w:rPr>
            </w:pPr>
            <w:r>
              <w:rPr>
                <w:rFonts w:hint="eastAsia" w:ascii="宋体" w:hAnsi="宋体"/>
                <w:b/>
                <w:color w:val="000000" w:themeColor="text1"/>
                <w:sz w:val="20"/>
                <w:szCs w:val="20"/>
                <w14:textFill>
                  <w14:solidFill>
                    <w14:schemeClr w14:val="tx1"/>
                  </w14:solidFill>
                </w14:textFill>
              </w:rPr>
              <w:t>李云飞</w:t>
            </w:r>
          </w:p>
        </w:tc>
        <w:tc>
          <w:tcPr>
            <w:tcW w:w="1791" w:type="dxa"/>
            <w:vAlign w:val="center"/>
          </w:tcPr>
          <w:p>
            <w:pPr>
              <w:spacing w:line="320" w:lineRule="exact"/>
              <w:jc w:val="center"/>
              <w:rPr>
                <w:rFonts w:ascii="宋体" w:hAnsi="宋体" w:eastAsia="宋体" w:cs="Times New Roman"/>
                <w:b/>
                <w:kern w:val="2"/>
                <w:sz w:val="21"/>
                <w:szCs w:val="21"/>
                <w:lang w:val="en-US" w:eastAsia="zh-CN" w:bidi="ar-SA"/>
              </w:rPr>
            </w:pPr>
            <w:r>
              <w:rPr>
                <w:rFonts w:hint="eastAsia" w:ascii="宋体" w:hAnsi="宋体"/>
                <w:b/>
                <w:color w:val="000000" w:themeColor="text1"/>
                <w:sz w:val="20"/>
                <w:szCs w:val="20"/>
                <w14:textFill>
                  <w14:solidFill>
                    <w14:schemeClr w14:val="tx1"/>
                  </w14:solidFill>
                </w14:textFill>
              </w:rPr>
              <w:t>最高管理者</w:t>
            </w:r>
          </w:p>
        </w:tc>
        <w:tc>
          <w:tcPr>
            <w:tcW w:w="1591" w:type="dxa"/>
            <w:vAlign w:val="center"/>
          </w:tcPr>
          <w:p>
            <w:pPr>
              <w:spacing w:line="320" w:lineRule="exact"/>
              <w:rPr>
                <w:rFonts w:ascii="宋体" w:hAnsi="宋体" w:eastAsia="宋体" w:cs="Times New Roman"/>
                <w:b/>
                <w:kern w:val="2"/>
                <w:sz w:val="21"/>
                <w:szCs w:val="21"/>
                <w:lang w:val="en-US" w:eastAsia="zh-CN" w:bidi="ar-SA"/>
              </w:rPr>
            </w:pPr>
            <w:r>
              <w:rPr>
                <w:rFonts w:hint="eastAsia" w:ascii="宋体" w:hAnsi="宋体"/>
                <w:b/>
                <w:color w:val="000000" w:themeColor="text1"/>
                <w:sz w:val="20"/>
                <w:szCs w:val="20"/>
                <w14:textFill>
                  <w14:solidFill>
                    <w14:schemeClr w14:val="tx1"/>
                  </w14:solidFill>
                </w14:textFill>
              </w:rPr>
              <w:t>姜国仁</w:t>
            </w:r>
          </w:p>
        </w:tc>
        <w:tc>
          <w:tcPr>
            <w:tcW w:w="1699" w:type="dxa"/>
            <w:gridSpan w:val="2"/>
            <w:vAlign w:val="center"/>
          </w:tcPr>
          <w:p>
            <w:pPr>
              <w:spacing w:line="320" w:lineRule="exact"/>
              <w:rPr>
                <w:rFonts w:ascii="宋体" w:hAnsi="宋体" w:eastAsia="宋体" w:cs="Times New Roman"/>
                <w:b/>
                <w:kern w:val="2"/>
                <w:sz w:val="21"/>
                <w:szCs w:val="21"/>
                <w:lang w:val="en-US" w:eastAsia="zh-CN" w:bidi="ar-SA"/>
              </w:rPr>
            </w:pPr>
            <w:r>
              <w:rPr>
                <w:rFonts w:hint="eastAsia" w:ascii="宋体" w:hAnsi="宋体"/>
                <w:b/>
                <w:color w:val="000000" w:themeColor="text1"/>
                <w:sz w:val="20"/>
                <w:szCs w:val="20"/>
                <w14:textFill>
                  <w14:solidFill>
                    <w14:schemeClr w14:val="tx1"/>
                  </w14:solidFill>
                </w14:textFill>
              </w:rPr>
              <w:t>体系负责人</w:t>
            </w:r>
          </w:p>
        </w:tc>
        <w:tc>
          <w:tcPr>
            <w:tcW w:w="1500" w:type="dxa"/>
            <w:vAlign w:val="center"/>
          </w:tcPr>
          <w:p>
            <w:pPr>
              <w:spacing w:line="320" w:lineRule="exact"/>
              <w:jc w:val="center"/>
              <w:rPr>
                <w:rFonts w:ascii="宋体" w:hAnsi="Times New Roman" w:eastAsia="宋体" w:cs="Times New Roman"/>
                <w:b/>
                <w:kern w:val="2"/>
                <w:sz w:val="21"/>
                <w:lang w:val="en-US" w:eastAsia="zh-CN" w:bidi="ar-SA"/>
              </w:rPr>
            </w:pPr>
            <w:r>
              <w:rPr>
                <w:rFonts w:hint="eastAsia" w:ascii="宋体" w:hAnsi="宋体"/>
                <w:b/>
                <w:color w:val="000000" w:themeColor="text1"/>
                <w:sz w:val="20"/>
                <w:szCs w:val="20"/>
                <w14:textFill>
                  <w14:solidFill>
                    <w14:schemeClr w14:val="tx1"/>
                  </w14:solidFill>
                </w14:textFill>
              </w:rPr>
              <w:t>商瑞峰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395" w:type="dxa"/>
            <w:gridSpan w:val="2"/>
            <w:vAlign w:val="center"/>
          </w:tcPr>
          <w:p>
            <w:pPr>
              <w:jc w:val="center"/>
              <w:rPr>
                <w:rFonts w:ascii="宋体" w:hAnsi="宋体" w:eastAsia="宋体" w:cs="Times New Roman"/>
                <w:b/>
                <w:kern w:val="2"/>
                <w:sz w:val="21"/>
                <w:szCs w:val="21"/>
                <w:lang w:val="en-US" w:eastAsia="zh-CN" w:bidi="ar-SA"/>
              </w:rPr>
            </w:pPr>
            <w:r>
              <w:rPr>
                <w:rFonts w:hint="eastAsia" w:ascii="宋体" w:hAnsi="宋体"/>
                <w:b/>
                <w:sz w:val="21"/>
                <w:szCs w:val="21"/>
              </w:rPr>
              <w:t>审核日期</w:t>
            </w:r>
          </w:p>
        </w:tc>
        <w:tc>
          <w:tcPr>
            <w:tcW w:w="3621" w:type="dxa"/>
            <w:gridSpan w:val="2"/>
            <w:vAlign w:val="center"/>
          </w:tcPr>
          <w:p>
            <w:pPr>
              <w:rPr>
                <w:rFonts w:ascii="宋体" w:hAnsi="宋体" w:eastAsia="宋体" w:cs="Times New Roman"/>
                <w:b/>
                <w:kern w:val="2"/>
                <w:sz w:val="21"/>
                <w:szCs w:val="21"/>
                <w:lang w:val="en-US" w:eastAsia="zh-CN" w:bidi="ar-SA"/>
              </w:rPr>
            </w:pPr>
            <w:r>
              <w:rPr>
                <w:rFonts w:ascii="宋体" w:hAnsi="宋体"/>
                <w:b/>
                <w:sz w:val="21"/>
                <w:szCs w:val="21"/>
              </w:rPr>
              <w:t>2020年0</w:t>
            </w:r>
            <w:r>
              <w:rPr>
                <w:rFonts w:hint="eastAsia" w:ascii="宋体" w:hAnsi="宋体"/>
                <w:b/>
                <w:sz w:val="21"/>
                <w:szCs w:val="21"/>
                <w:lang w:val="en-US" w:eastAsia="zh-CN"/>
              </w:rPr>
              <w:t>9</w:t>
            </w:r>
            <w:r>
              <w:rPr>
                <w:rFonts w:ascii="宋体" w:hAnsi="宋体"/>
                <w:b/>
                <w:sz w:val="21"/>
                <w:szCs w:val="21"/>
              </w:rPr>
              <w:t>月</w:t>
            </w:r>
            <w:r>
              <w:rPr>
                <w:rFonts w:hint="eastAsia" w:ascii="宋体" w:hAnsi="宋体"/>
                <w:b/>
                <w:sz w:val="21"/>
                <w:szCs w:val="21"/>
                <w:lang w:val="en-US" w:eastAsia="zh-CN"/>
              </w:rPr>
              <w:t>9</w:t>
            </w:r>
            <w:r>
              <w:rPr>
                <w:rFonts w:ascii="宋体" w:hAnsi="宋体"/>
                <w:b/>
                <w:sz w:val="21"/>
                <w:szCs w:val="21"/>
              </w:rPr>
              <w:t>日 上午至2020年0</w:t>
            </w:r>
            <w:r>
              <w:rPr>
                <w:rFonts w:hint="eastAsia" w:ascii="宋体" w:hAnsi="宋体"/>
                <w:b/>
                <w:sz w:val="21"/>
                <w:szCs w:val="21"/>
                <w:lang w:val="en-US" w:eastAsia="zh-CN"/>
              </w:rPr>
              <w:t>9</w:t>
            </w:r>
            <w:r>
              <w:rPr>
                <w:rFonts w:ascii="宋体" w:hAnsi="宋体"/>
                <w:b/>
                <w:sz w:val="21"/>
                <w:szCs w:val="21"/>
              </w:rPr>
              <w:t>月</w:t>
            </w:r>
            <w:r>
              <w:rPr>
                <w:rFonts w:hint="eastAsia" w:ascii="宋体" w:hAnsi="宋体"/>
                <w:b/>
                <w:sz w:val="21"/>
                <w:szCs w:val="21"/>
                <w:lang w:val="en-US" w:eastAsia="zh-CN"/>
              </w:rPr>
              <w:t>9</w:t>
            </w:r>
            <w:r>
              <w:rPr>
                <w:rFonts w:ascii="宋体" w:hAnsi="宋体"/>
                <w:b/>
                <w:sz w:val="21"/>
                <w:szCs w:val="21"/>
              </w:rPr>
              <w:t>日 下午</w:t>
            </w:r>
          </w:p>
        </w:tc>
        <w:tc>
          <w:tcPr>
            <w:tcW w:w="2089" w:type="dxa"/>
            <w:gridSpan w:val="2"/>
            <w:vAlign w:val="center"/>
          </w:tcPr>
          <w:p>
            <w:pPr>
              <w:rPr>
                <w:rFonts w:ascii="宋体" w:hAnsi="宋体" w:eastAsia="宋体" w:cs="Times New Roman"/>
                <w:b/>
                <w:kern w:val="2"/>
                <w:sz w:val="21"/>
                <w:szCs w:val="21"/>
                <w:lang w:val="en-US" w:eastAsia="zh-CN" w:bidi="ar-SA"/>
              </w:rPr>
            </w:pPr>
            <w:r>
              <w:rPr>
                <w:rFonts w:hint="eastAsia" w:ascii="宋体" w:hAnsi="宋体"/>
                <w:b/>
                <w:sz w:val="21"/>
                <w:szCs w:val="21"/>
              </w:rPr>
              <w:t>一体化审核</w:t>
            </w:r>
          </w:p>
        </w:tc>
        <w:tc>
          <w:tcPr>
            <w:tcW w:w="2701" w:type="dxa"/>
            <w:gridSpan w:val="2"/>
            <w:vAlign w:val="center"/>
          </w:tcPr>
          <w:p>
            <w:pPr>
              <w:rPr>
                <w:rFonts w:ascii="宋体" w:hAnsi="宋体" w:eastAsia="宋体" w:cs="Times New Roman"/>
                <w:b/>
                <w:kern w:val="2"/>
                <w:sz w:val="21"/>
                <w:szCs w:val="21"/>
                <w:lang w:val="en-US" w:eastAsia="zh-CN" w:bidi="ar-SA"/>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806" w:type="dxa"/>
            <w:gridSpan w:val="8"/>
            <w:vAlign w:val="center"/>
          </w:tcPr>
          <w:p>
            <w:pPr>
              <w:rPr>
                <w:rFonts w:hint="eastAsia" w:ascii="宋体" w:hAnsi="宋体" w:eastAsia="宋体"/>
                <w:b/>
                <w:sz w:val="21"/>
                <w:szCs w:val="21"/>
                <w:lang w:val="en-US" w:eastAsia="zh-CN"/>
              </w:rPr>
            </w:pPr>
            <w:r>
              <w:rPr>
                <w:rFonts w:hint="eastAsia" w:ascii="宋体" w:hAnsi="宋体"/>
                <w:b/>
                <w:sz w:val="21"/>
                <w:szCs w:val="21"/>
                <w:lang w:val="en-US" w:eastAsia="zh-CN"/>
              </w:rPr>
              <w:t>范围：</w:t>
            </w:r>
            <w:r>
              <w:rPr>
                <w:rFonts w:ascii="宋体" w:hAnsi="宋体"/>
                <w:b/>
                <w:color w:val="000000" w:themeColor="text1"/>
                <w:sz w:val="20"/>
                <w:szCs w:val="20"/>
                <w14:textFill>
                  <w14:solidFill>
                    <w14:schemeClr w14:val="tx1"/>
                  </w14:solidFill>
                </w14:textFill>
              </w:rPr>
              <w:t>QMS:</w:t>
            </w:r>
            <w:r>
              <w:rPr>
                <w:rFonts w:hint="eastAsia"/>
              </w:rPr>
              <w:t xml:space="preserve"> </w:t>
            </w:r>
            <w:r>
              <w:rPr>
                <w:rFonts w:hint="eastAsia" w:ascii="宋体" w:hAnsi="宋体"/>
                <w:b/>
                <w:color w:val="000000" w:themeColor="text1"/>
                <w:sz w:val="20"/>
                <w:szCs w:val="20"/>
                <w14:textFill>
                  <w14:solidFill>
                    <w14:schemeClr w14:val="tx1"/>
                  </w14:solidFill>
                </w14:textFill>
              </w:rPr>
              <w:t>3C认证范围内的KVM交换器（显示器）的加工、销售；PDU、机柜的销售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18"/>
                <w:szCs w:val="18"/>
              </w:rPr>
            </w:pPr>
            <w:r>
              <w:rPr>
                <w:rFonts w:hint="eastAsia" w:ascii="宋体" w:hAnsi="宋体"/>
                <w:b/>
                <w:sz w:val="18"/>
                <w:szCs w:val="18"/>
              </w:rPr>
              <w:t>是否要求变更</w:t>
            </w:r>
          </w:p>
          <w:p>
            <w:pPr>
              <w:spacing w:line="180" w:lineRule="exact"/>
              <w:jc w:val="center"/>
              <w:rPr>
                <w:rFonts w:ascii="宋体" w:hAnsi="宋体"/>
                <w:b/>
                <w:sz w:val="18"/>
                <w:szCs w:val="18"/>
              </w:rPr>
            </w:pPr>
          </w:p>
        </w:tc>
        <w:tc>
          <w:tcPr>
            <w:tcW w:w="354" w:type="dxa"/>
            <w:vAlign w:val="center"/>
          </w:tcPr>
          <w:p>
            <w:pPr>
              <w:spacing w:line="260" w:lineRule="exact"/>
              <w:rPr>
                <w:rFonts w:ascii="宋体" w:hAnsi="宋体"/>
                <w:b/>
                <w:sz w:val="18"/>
                <w:szCs w:val="18"/>
              </w:rPr>
            </w:pPr>
            <w:r>
              <w:rPr>
                <w:rFonts w:hint="eastAsia" w:ascii="宋体" w:hAnsi="宋体"/>
                <w:b/>
                <w:sz w:val="18"/>
                <w:szCs w:val="18"/>
              </w:rPr>
              <w:sym w:font="Wingdings 2" w:char="0052"/>
            </w:r>
            <w:r>
              <w:rPr>
                <w:rFonts w:hint="eastAsia" w:ascii="宋体" w:hAnsi="宋体"/>
                <w:b/>
                <w:sz w:val="18"/>
                <w:szCs w:val="18"/>
              </w:rPr>
              <w:t>是</w:t>
            </w:r>
          </w:p>
          <w:p>
            <w:pPr>
              <w:spacing w:line="260" w:lineRule="exact"/>
              <w:jc w:val="center"/>
              <w:rPr>
                <w:rFonts w:ascii="宋体" w:hAnsi="宋体"/>
                <w:b/>
                <w:sz w:val="18"/>
                <w:szCs w:val="18"/>
              </w:rPr>
            </w:pPr>
          </w:p>
          <w:p>
            <w:pPr>
              <w:spacing w:line="260" w:lineRule="exact"/>
              <w:rPr>
                <w:rFonts w:ascii="宋体" w:hAnsi="宋体"/>
                <w:b/>
                <w:sz w:val="18"/>
                <w:szCs w:val="18"/>
              </w:rPr>
            </w:pPr>
            <w:r>
              <w:rPr>
                <w:rFonts w:hint="eastAsia" w:ascii="宋体" w:hAnsi="宋体"/>
                <w:b/>
                <w:sz w:val="18"/>
                <w:szCs w:val="18"/>
              </w:rPr>
              <w:sym w:font="Wingdings 2" w:char="00A3"/>
            </w:r>
            <w:r>
              <w:rPr>
                <w:rFonts w:hint="eastAsia" w:ascii="宋体" w:hAnsi="宋体"/>
                <w:b/>
                <w:sz w:val="18"/>
                <w:szCs w:val="18"/>
              </w:rPr>
              <w:t>否</w:t>
            </w:r>
          </w:p>
        </w:tc>
        <w:tc>
          <w:tcPr>
            <w:tcW w:w="8411" w:type="dxa"/>
            <w:gridSpan w:val="6"/>
          </w:tcPr>
          <w:p>
            <w:pPr>
              <w:spacing w:line="360" w:lineRule="exact"/>
              <w:rPr>
                <w:rFonts w:ascii="宋体" w:hAnsi="宋体"/>
                <w:b/>
                <w:sz w:val="18"/>
                <w:szCs w:val="18"/>
              </w:rPr>
            </w:pPr>
            <w:r>
              <w:rPr>
                <w:rFonts w:hint="eastAsia" w:ascii="宋体" w:hAnsi="宋体"/>
                <w:b/>
                <w:sz w:val="18"/>
                <w:szCs w:val="18"/>
              </w:rPr>
              <w:t>变更的认证范围</w:t>
            </w:r>
            <w:r>
              <w:rPr>
                <w:rFonts w:ascii="宋体" w:hAnsi="宋体"/>
                <w:b/>
                <w:sz w:val="18"/>
                <w:szCs w:val="18"/>
              </w:rPr>
              <w:t xml:space="preserve">: </w:t>
            </w:r>
            <w:r>
              <w:rPr>
                <w:rFonts w:hint="eastAsia" w:ascii="宋体" w:hAnsi="宋体"/>
                <w:b/>
                <w:sz w:val="18"/>
                <w:szCs w:val="18"/>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95" w:type="dxa"/>
            <w:gridSpan w:val="2"/>
            <w:vAlign w:val="center"/>
          </w:tcPr>
          <w:p>
            <w:pPr>
              <w:spacing w:line="260" w:lineRule="exact"/>
              <w:jc w:val="center"/>
              <w:rPr>
                <w:rFonts w:ascii="宋体" w:hAnsi="宋体"/>
                <w:b/>
                <w:sz w:val="18"/>
                <w:szCs w:val="18"/>
              </w:rPr>
            </w:pPr>
            <w:r>
              <w:rPr>
                <w:rFonts w:hint="eastAsia" w:ascii="宋体" w:hAnsi="宋体"/>
                <w:b/>
                <w:sz w:val="18"/>
                <w:szCs w:val="18"/>
              </w:rPr>
              <w:t>专业代码</w:t>
            </w:r>
          </w:p>
        </w:tc>
        <w:tc>
          <w:tcPr>
            <w:tcW w:w="1830" w:type="dxa"/>
          </w:tcPr>
          <w:p>
            <w:pPr>
              <w:spacing w:line="260" w:lineRule="exact"/>
              <w:rPr>
                <w:rFonts w:ascii="宋体" w:hAnsi="宋体"/>
                <w:b/>
                <w:sz w:val="18"/>
                <w:szCs w:val="18"/>
              </w:rPr>
            </w:pPr>
            <w:r>
              <w:rPr>
                <w:rFonts w:ascii="宋体" w:hAnsi="宋体"/>
                <w:b/>
                <w:sz w:val="18"/>
                <w:szCs w:val="18"/>
              </w:rPr>
              <w:t>19.03.00,29.12.00</w:t>
            </w:r>
          </w:p>
        </w:tc>
        <w:tc>
          <w:tcPr>
            <w:tcW w:w="1791" w:type="dxa"/>
            <w:vAlign w:val="center"/>
          </w:tcPr>
          <w:p>
            <w:pPr>
              <w:spacing w:line="260" w:lineRule="exact"/>
              <w:jc w:val="center"/>
              <w:rPr>
                <w:rFonts w:ascii="宋体" w:hAnsi="宋体"/>
                <w:b/>
                <w:sz w:val="18"/>
                <w:szCs w:val="18"/>
              </w:rPr>
            </w:pPr>
            <w:r>
              <w:rPr>
                <w:rFonts w:hint="eastAsia" w:ascii="宋体" w:hAnsi="宋体"/>
                <w:b/>
                <w:sz w:val="18"/>
                <w:szCs w:val="18"/>
              </w:rPr>
              <w:t>证书有</w:t>
            </w:r>
          </w:p>
          <w:p>
            <w:pPr>
              <w:spacing w:line="260" w:lineRule="exact"/>
              <w:jc w:val="center"/>
              <w:rPr>
                <w:rFonts w:ascii="宋体" w:hAnsi="宋体"/>
                <w:b/>
                <w:sz w:val="18"/>
                <w:szCs w:val="18"/>
              </w:rPr>
            </w:pPr>
            <w:r>
              <w:rPr>
                <w:rFonts w:hint="eastAsia" w:ascii="宋体" w:hAnsi="宋体"/>
                <w:b/>
                <w:sz w:val="18"/>
                <w:szCs w:val="18"/>
              </w:rPr>
              <w:t>效期</w:t>
            </w:r>
          </w:p>
        </w:tc>
        <w:tc>
          <w:tcPr>
            <w:tcW w:w="2089" w:type="dxa"/>
            <w:gridSpan w:val="2"/>
          </w:tcPr>
          <w:p>
            <w:pPr>
              <w:spacing w:line="260" w:lineRule="exact"/>
              <w:rPr>
                <w:rFonts w:hint="default" w:ascii="宋体" w:hAnsi="宋体" w:eastAsia="宋体"/>
                <w:b/>
                <w:sz w:val="18"/>
                <w:szCs w:val="18"/>
                <w:lang w:val="en-US" w:eastAsia="zh-CN"/>
              </w:rPr>
            </w:pPr>
            <w:r>
              <w:rPr>
                <w:rFonts w:hint="eastAsia" w:ascii="宋体" w:hAnsi="宋体"/>
                <w:b/>
                <w:sz w:val="18"/>
                <w:szCs w:val="18"/>
                <w:lang w:val="en-US" w:eastAsia="zh-CN"/>
              </w:rPr>
              <w:t>2021年11月</w:t>
            </w:r>
          </w:p>
        </w:tc>
        <w:tc>
          <w:tcPr>
            <w:tcW w:w="1201" w:type="dxa"/>
            <w:vAlign w:val="center"/>
          </w:tcPr>
          <w:p>
            <w:pPr>
              <w:spacing w:line="260" w:lineRule="exact"/>
              <w:jc w:val="center"/>
              <w:rPr>
                <w:rFonts w:ascii="宋体" w:hAnsi="宋体"/>
                <w:b/>
                <w:sz w:val="18"/>
                <w:szCs w:val="18"/>
              </w:rPr>
            </w:pPr>
            <w:r>
              <w:rPr>
                <w:rFonts w:hint="eastAsia" w:ascii="宋体" w:hAnsi="宋体"/>
                <w:b/>
                <w:sz w:val="18"/>
                <w:szCs w:val="18"/>
              </w:rPr>
              <w:t>上年度</w:t>
            </w:r>
          </w:p>
          <w:p>
            <w:pPr>
              <w:spacing w:line="260" w:lineRule="exact"/>
              <w:jc w:val="center"/>
              <w:rPr>
                <w:rFonts w:ascii="宋体" w:hAnsi="宋体"/>
                <w:b/>
                <w:sz w:val="18"/>
                <w:szCs w:val="18"/>
              </w:rPr>
            </w:pPr>
            <w:r>
              <w:rPr>
                <w:rFonts w:hint="eastAsia" w:ascii="宋体" w:hAnsi="宋体"/>
                <w:b/>
                <w:sz w:val="18"/>
                <w:szCs w:val="18"/>
              </w:rPr>
              <w:t>审核日期</w:t>
            </w:r>
          </w:p>
        </w:tc>
        <w:tc>
          <w:tcPr>
            <w:tcW w:w="1500" w:type="dxa"/>
          </w:tcPr>
          <w:p>
            <w:pPr>
              <w:spacing w:line="260" w:lineRule="exact"/>
              <w:rPr>
                <w:rFonts w:hint="default" w:ascii="宋体" w:eastAsia="宋体"/>
                <w:b/>
                <w:sz w:val="18"/>
                <w:szCs w:val="18"/>
                <w:lang w:val="en-US" w:eastAsia="zh-CN"/>
              </w:rPr>
            </w:pPr>
            <w:r>
              <w:rPr>
                <w:rFonts w:hint="eastAsia" w:ascii="宋体"/>
                <w:b/>
                <w:sz w:val="18"/>
                <w:szCs w:val="18"/>
                <w:lang w:val="en-US" w:eastAsia="zh-CN"/>
              </w:rPr>
              <w:t>2019年10月30日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default" w:ascii="宋体" w:hAnsi="宋体" w:eastAsia="宋体"/>
          <w:b/>
          <w:sz w:val="21"/>
          <w:szCs w:val="21"/>
          <w:lang w:val="en-US" w:eastAsia="zh-CN"/>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r>
        <w:rPr>
          <w:rFonts w:hint="eastAsia" w:ascii="宋体" w:hAnsi="宋体"/>
          <w:b/>
          <w:sz w:val="21"/>
          <w:szCs w:val="21"/>
          <w:lang w:eastAsia="zh-CN"/>
        </w:rPr>
        <w:t>：</w:t>
      </w:r>
      <w:r>
        <w:rPr>
          <w:rFonts w:hint="eastAsia" w:ascii="宋体" w:hAnsi="宋体"/>
          <w:b/>
          <w:sz w:val="21"/>
          <w:szCs w:val="21"/>
          <w:lang w:val="en-US" w:eastAsia="zh-CN"/>
        </w:rPr>
        <w:t>无</w:t>
      </w:r>
    </w:p>
    <w:p>
      <w:pPr>
        <w:spacing w:before="163" w:beforeLines="50"/>
        <w:ind w:left="-194" w:leftChars="-81" w:firstLine="211" w:firstLineChars="100"/>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r>
        <w:rPr>
          <w:rFonts w:hint="eastAsia" w:ascii="宋体" w:hAnsi="宋体"/>
          <w:b/>
          <w:sz w:val="21"/>
          <w:szCs w:val="21"/>
          <w:lang w:eastAsia="zh-CN"/>
        </w:rPr>
        <w:t>：</w:t>
      </w:r>
      <w:bookmarkStart w:id="13" w:name="审核范围"/>
      <w:r>
        <w:rPr>
          <w:rFonts w:hint="eastAsia" w:ascii="宋体" w:hAnsi="宋体"/>
          <w:b/>
          <w:sz w:val="21"/>
          <w:szCs w:val="21"/>
          <w:lang w:eastAsia="zh-CN"/>
        </w:rPr>
        <w:t>3C认证范围内的KVM交换器（显示器）的加工、销售；PDU、机柜的销售</w:t>
      </w:r>
      <w:bookmarkEnd w:id="13"/>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b w:val="0"/>
                <w:bCs/>
                <w:sz w:val="18"/>
                <w:szCs w:val="18"/>
                <w:lang w:val="en-US" w:eastAsia="zh-CN"/>
              </w:rPr>
            </w:pPr>
            <w:r>
              <w:rPr>
                <w:rFonts w:hint="eastAsia" w:ascii="宋体" w:hAnsi="宋体"/>
                <w:b w:val="0"/>
                <w:bCs/>
                <w:sz w:val="18"/>
                <w:szCs w:val="18"/>
                <w:lang w:val="en-US" w:eastAsia="zh-CN"/>
              </w:rPr>
              <w:t>本年度企业经营环境无大变更，疫情对企业影响不大，企业正在策划搬迁到更大厂房，目前未成形。</w:t>
            </w:r>
          </w:p>
          <w:p>
            <w:pPr>
              <w:spacing w:line="240" w:lineRule="exact"/>
              <w:rPr>
                <w:rFonts w:hint="eastAsia" w:ascii="宋体" w:hAnsi="宋体"/>
                <w:b w:val="0"/>
                <w:bCs/>
                <w:sz w:val="18"/>
                <w:szCs w:val="18"/>
              </w:rPr>
            </w:pPr>
            <w:r>
              <w:rPr>
                <w:rFonts w:hint="eastAsia" w:ascii="宋体" w:hAnsi="宋体"/>
                <w:b w:val="0"/>
                <w:bCs/>
                <w:sz w:val="18"/>
                <w:szCs w:val="18"/>
              </w:rPr>
              <w:t>管理层识别、确定了与战略、目标相关、影响实现管理体系预期结果的内、外部因素，并且实时关注、评审不断变化的内外部信息。</w:t>
            </w:r>
          </w:p>
          <w:p>
            <w:pPr>
              <w:spacing w:line="240" w:lineRule="exact"/>
              <w:rPr>
                <w:rFonts w:hint="eastAsia" w:ascii="宋体" w:hAnsi="宋体"/>
                <w:b w:val="0"/>
                <w:bCs/>
                <w:sz w:val="18"/>
                <w:szCs w:val="18"/>
                <w:lang w:val="en-US" w:eastAsia="zh-CN"/>
              </w:rPr>
            </w:pPr>
            <w:r>
              <w:rPr>
                <w:rFonts w:hint="eastAsia" w:ascii="宋体" w:hAnsi="宋体"/>
                <w:b w:val="0"/>
                <w:bCs/>
                <w:sz w:val="18"/>
                <w:szCs w:val="18"/>
              </w:rPr>
              <w:t>企业进行了公司内外部环境因素分析</w:t>
            </w:r>
            <w:r>
              <w:rPr>
                <w:rFonts w:hint="eastAsia" w:ascii="宋体" w:hAnsi="宋体"/>
                <w:b w:val="0"/>
                <w:bCs/>
                <w:sz w:val="18"/>
                <w:szCs w:val="18"/>
                <w:lang w:eastAsia="zh-CN"/>
              </w:rPr>
              <w:t>，</w:t>
            </w:r>
            <w:r>
              <w:rPr>
                <w:rFonts w:hint="eastAsia" w:ascii="宋体" w:hAnsi="宋体"/>
                <w:b w:val="0"/>
                <w:bCs/>
                <w:sz w:val="18"/>
                <w:szCs w:val="18"/>
                <w:lang w:val="en-US" w:eastAsia="zh-CN"/>
              </w:rPr>
              <w:t>无大变更，同去年。</w:t>
            </w:r>
          </w:p>
          <w:p>
            <w:pPr>
              <w:spacing w:line="240" w:lineRule="exact"/>
              <w:rPr>
                <w:rFonts w:hint="eastAsia" w:ascii="宋体" w:hAnsi="宋体"/>
                <w:b w:val="0"/>
                <w:bCs/>
                <w:sz w:val="18"/>
                <w:szCs w:val="18"/>
              </w:rPr>
            </w:pPr>
            <w:r>
              <w:rPr>
                <w:rFonts w:hint="eastAsia" w:ascii="宋体" w:hAnsi="宋体"/>
                <w:b w:val="0"/>
                <w:bCs/>
                <w:sz w:val="18"/>
                <w:szCs w:val="18"/>
              </w:rPr>
              <w:t>内外部环境识别充分，有效。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rPr>
                <w:rFonts w:hint="eastAsia" w:ascii="宋体" w:hAnsi="宋体" w:eastAsia="宋体"/>
                <w:b w:val="0"/>
                <w:bCs/>
                <w:sz w:val="18"/>
                <w:szCs w:val="18"/>
                <w:lang w:eastAsia="zh-CN"/>
              </w:rPr>
            </w:pPr>
            <w:r>
              <w:rPr>
                <w:rFonts w:hint="eastAsia" w:ascii="宋体" w:hAnsi="宋体" w:eastAsia="宋体"/>
                <w:b w:val="0"/>
                <w:bCs/>
                <w:sz w:val="18"/>
                <w:szCs w:val="18"/>
                <w:lang w:eastAsia="zh-CN"/>
              </w:rPr>
              <w:t>公司识别并确定了影响公司提供产品和服务能力的利益相关方：顾客、员工、供应商等。</w:t>
            </w:r>
          </w:p>
          <w:p>
            <w:pPr>
              <w:numPr>
                <w:ilvl w:val="0"/>
                <w:numId w:val="0"/>
              </w:numPr>
              <w:spacing w:line="240" w:lineRule="exact"/>
              <w:rPr>
                <w:rFonts w:hint="eastAsia" w:ascii="宋体" w:hAnsi="宋体" w:eastAsia="宋体"/>
                <w:b w:val="0"/>
                <w:bCs/>
                <w:sz w:val="18"/>
                <w:szCs w:val="18"/>
                <w:lang w:eastAsia="zh-CN"/>
              </w:rPr>
            </w:pPr>
            <w:r>
              <w:rPr>
                <w:rFonts w:hint="eastAsia" w:ascii="宋体" w:hAnsi="宋体" w:eastAsia="宋体"/>
                <w:b w:val="0"/>
                <w:bCs/>
                <w:sz w:val="18"/>
                <w:szCs w:val="18"/>
                <w:lang w:eastAsia="zh-CN"/>
              </w:rPr>
              <w:t>管代介绍公司通过投标、合同约定、不同形式沟通（如：电话、面对面、调查问卷等）形式了解相关方的需求，然后提供出满足他们要求提供优质产品和完善的服务，目前公司能满足相关方的需求和期望。</w:t>
            </w:r>
          </w:p>
          <w:p>
            <w:pPr>
              <w:numPr>
                <w:ilvl w:val="0"/>
                <w:numId w:val="0"/>
              </w:numPr>
              <w:spacing w:line="240" w:lineRule="exact"/>
              <w:rPr>
                <w:rFonts w:hint="eastAsia" w:ascii="宋体" w:hAnsi="宋体" w:eastAsia="宋体"/>
                <w:b w:val="0"/>
                <w:bCs/>
                <w:sz w:val="18"/>
                <w:szCs w:val="18"/>
                <w:lang w:val="en-US" w:eastAsia="zh-CN"/>
              </w:rPr>
            </w:pPr>
            <w:r>
              <w:rPr>
                <w:rFonts w:hint="eastAsia" w:ascii="宋体" w:hAnsi="宋体" w:eastAsia="宋体"/>
                <w:b w:val="0"/>
                <w:bCs/>
                <w:sz w:val="18"/>
                <w:szCs w:val="18"/>
                <w:lang w:eastAsia="zh-CN"/>
              </w:rPr>
              <w:t>相关方进行监视和评审的方式方法：公司通过走访、会议、客户要求等方式对相关方的信息进行监视和评审。抽相关方需求分析，</w:t>
            </w:r>
            <w:r>
              <w:rPr>
                <w:rFonts w:hint="eastAsia" w:ascii="宋体" w:hAnsi="宋体" w:eastAsia="宋体"/>
                <w:b w:val="0"/>
                <w:bCs/>
                <w:sz w:val="18"/>
                <w:szCs w:val="18"/>
                <w:lang w:val="en-US" w:eastAsia="zh-CN"/>
              </w:rPr>
              <w:t>无大变更，符合要求。</w:t>
            </w:r>
          </w:p>
          <w:p>
            <w:pPr>
              <w:numPr>
                <w:ilvl w:val="0"/>
                <w:numId w:val="0"/>
              </w:numPr>
              <w:spacing w:line="240" w:lineRule="exact"/>
              <w:rPr>
                <w:rFonts w:hint="eastAsia" w:ascii="宋体" w:hAnsi="宋体" w:eastAsia="宋体"/>
                <w:b w:val="0"/>
                <w:bCs/>
                <w:sz w:val="18"/>
                <w:szCs w:val="18"/>
                <w:lang w:eastAsia="zh-CN"/>
              </w:rPr>
            </w:pPr>
            <w:r>
              <w:rPr>
                <w:rFonts w:hint="eastAsia" w:ascii="宋体" w:hAnsi="宋体" w:eastAsia="宋体"/>
                <w:b w:val="0"/>
                <w:bCs/>
                <w:sz w:val="18"/>
                <w:szCs w:val="18"/>
                <w:lang w:eastAsia="zh-CN"/>
              </w:rPr>
              <w:t>目前企业未发生处罚、相关方投诉事件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hint="eastAsia" w:ascii="宋体" w:hAnsi="宋体"/>
                <w:b/>
                <w:sz w:val="21"/>
                <w:szCs w:val="21"/>
              </w:rPr>
            </w:pP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企业策划并制定了质量方针：</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“科学管理、顾客至上、保证质量、持续改进”</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方针在质量手册中予以规定，经总经理批准实施。</w:t>
            </w:r>
          </w:p>
          <w:p>
            <w:pPr>
              <w:numPr>
                <w:ilvl w:val="0"/>
                <w:numId w:val="0"/>
              </w:numPr>
              <w:spacing w:line="280" w:lineRule="exact"/>
              <w:rPr>
                <w:rFonts w:hint="eastAsia" w:ascii="宋体" w:hAnsi="宋体"/>
                <w:b w:val="0"/>
                <w:bCs/>
                <w:sz w:val="18"/>
                <w:szCs w:val="18"/>
              </w:rPr>
            </w:pPr>
            <w:r>
              <w:rPr>
                <w:rFonts w:hint="eastAsia" w:ascii="宋体" w:hAnsi="宋体"/>
                <w:b w:val="0"/>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企业有对风险和机遇的措施进行了识别和控制：</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企业目前识别风险点：</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法律、法规内容的变化：</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风险：公司对国家法律法规是否充分收集评估，并转化为公司制度执行，符合法规要求</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机遇：公司产品按照行业发展进行调整，给公司带来潜在的客户</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客户的需求：</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风险：客户对产品质量标准提高，以及对供应周期和售后服务的期望值提升，给公司生产、质量和售后管理提出新的要求</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机遇：市场竞争的加剧，公司管理水平的提升，会给公司带来潜在的发展机遇</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。。。。。。同去年，无变更。</w:t>
            </w:r>
          </w:p>
          <w:p>
            <w:pPr>
              <w:numPr>
                <w:ilvl w:val="0"/>
                <w:numId w:val="0"/>
              </w:numPr>
              <w:spacing w:line="280" w:lineRule="exact"/>
              <w:ind w:leftChars="0"/>
              <w:rPr>
                <w:rFonts w:hint="default" w:asciiTheme="minorEastAsia" w:hAnsiTheme="minorEastAsia" w:eastAsiaTheme="minorEastAsia" w:cstheme="minorEastAsia"/>
                <w:sz w:val="18"/>
                <w:szCs w:val="18"/>
                <w:lang w:val="en-US" w:eastAsia="zh-CN"/>
              </w:rPr>
            </w:pPr>
            <w:r>
              <w:rPr>
                <w:rFonts w:hint="default" w:asciiTheme="minorEastAsia" w:hAnsiTheme="minorEastAsia" w:eastAsiaTheme="minorEastAsia" w:cstheme="minorEastAsia"/>
                <w:sz w:val="18"/>
                <w:szCs w:val="18"/>
                <w:lang w:val="en-US" w:eastAsia="zh-CN"/>
              </w:rPr>
              <w:t>风险、机遇识别充分，措施有效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180" w:hangingChars="100"/>
              <w:rPr>
                <w:rFonts w:ascii="宋体" w:hAnsi="宋体"/>
                <w:b w:val="0"/>
                <w:bCs/>
                <w:sz w:val="18"/>
                <w:szCs w:val="18"/>
              </w:rPr>
            </w:pPr>
            <w:r>
              <w:rPr>
                <w:rFonts w:hint="eastAsia" w:ascii="宋体" w:hAnsi="宋体"/>
                <w:b w:val="0"/>
                <w:bCs/>
                <w:sz w:val="18"/>
                <w:szCs w:val="18"/>
              </w:rPr>
              <w:t>质量管理体系过程有：策划过程、生产和服务过程、放行过程等</w:t>
            </w:r>
          </w:p>
          <w:p>
            <w:pPr>
              <w:tabs>
                <w:tab w:val="left" w:pos="540"/>
              </w:tabs>
              <w:spacing w:line="300" w:lineRule="exact"/>
              <w:ind w:left="211" w:hanging="180" w:hangingChars="100"/>
              <w:rPr>
                <w:rFonts w:ascii="宋体" w:hAnsi="宋体"/>
                <w:b w:val="0"/>
                <w:bCs/>
                <w:sz w:val="18"/>
                <w:szCs w:val="18"/>
              </w:rPr>
            </w:pPr>
            <w:r>
              <w:rPr>
                <w:rFonts w:hint="eastAsia" w:ascii="宋体" w:hAnsi="宋体"/>
                <w:b w:val="0"/>
                <w:bCs/>
                <w:sz w:val="18"/>
                <w:szCs w:val="18"/>
              </w:rPr>
              <w:t xml:space="preserve">其中关键过程有  组装     </w:t>
            </w:r>
          </w:p>
          <w:p>
            <w:pPr>
              <w:tabs>
                <w:tab w:val="left" w:pos="540"/>
              </w:tabs>
              <w:spacing w:line="300" w:lineRule="exact"/>
              <w:ind w:left="211" w:hanging="180" w:hangingChars="100"/>
              <w:rPr>
                <w:rFonts w:ascii="宋体" w:hAnsi="宋体"/>
                <w:b w:val="0"/>
                <w:bCs/>
                <w:sz w:val="18"/>
                <w:szCs w:val="18"/>
              </w:rPr>
            </w:pPr>
            <w:r>
              <w:rPr>
                <w:rFonts w:hint="eastAsia" w:ascii="宋体" w:hAnsi="宋体"/>
                <w:b w:val="0"/>
                <w:bCs/>
                <w:sz w:val="18"/>
                <w:szCs w:val="18"/>
              </w:rPr>
              <w:t>需要确认过程  ：销售服务</w:t>
            </w:r>
          </w:p>
          <w:p>
            <w:pPr>
              <w:tabs>
                <w:tab w:val="left" w:pos="540"/>
              </w:tabs>
              <w:spacing w:line="300" w:lineRule="exact"/>
              <w:ind w:left="211" w:hanging="180" w:hangingChars="100"/>
              <w:rPr>
                <w:rFonts w:ascii="宋体" w:hAnsi="宋体"/>
                <w:b/>
                <w:sz w:val="21"/>
                <w:szCs w:val="21"/>
              </w:rPr>
            </w:pPr>
            <w:r>
              <w:rPr>
                <w:rFonts w:ascii="宋体" w:hAnsi="宋体"/>
                <w:b w:val="0"/>
                <w:bCs/>
                <w:sz w:val="18"/>
                <w:szCs w:val="18"/>
              </w:rPr>
              <mc:AlternateContent>
                <mc:Choice Requires="wps">
                  <w:drawing>
                    <wp:anchor distT="0" distB="0" distL="114300" distR="114300" simplePos="0" relativeHeight="251665408" behindDoc="0" locked="0" layoutInCell="1" allowOverlap="1">
                      <wp:simplePos x="0" y="0"/>
                      <wp:positionH relativeFrom="column">
                        <wp:posOffset>2005330</wp:posOffset>
                      </wp:positionH>
                      <wp:positionV relativeFrom="paragraph">
                        <wp:posOffset>161925</wp:posOffset>
                      </wp:positionV>
                      <wp:extent cx="3324225" cy="0"/>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3324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57.9pt;margin-top:12.75pt;height:0pt;width:261.75pt;z-index:251665408;mso-width-relative:page;mso-height-relative:page;" o:connectortype="straight" filled="f" stroked="t" coordsize="21600,21600" o:gfxdata="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BFp/rZAAAA&#10;CQEAAA8AAAAAAAAAAQAgAAAAIgAAAGRycy9kb3ducmV2LnhtbFBLAQIUABQAAAAIAIdO4kDFyDbf&#10;4wEAAKADAAAOAAAAAAAAAAEAIAAAACgBAABkcnMvZTJvRG9jLnhtbFBLBQYAAAAABgAGAFkBAAB9&#10;BQAAAAA=&#10;">
                      <v:fill on="f" focussize="0,0"/>
                      <v:stroke color="#000000" joinstyle="round"/>
                      <v:imagedata o:title=""/>
                      <o:lock v:ext="edit" aspectratio="f"/>
                    </v:shape>
                  </w:pict>
                </mc:Fallback>
              </mc:AlternateContent>
            </w:r>
            <w:r>
              <w:rPr>
                <w:rFonts w:ascii="宋体" w:hAnsi="宋体"/>
                <w:b w:val="0"/>
                <w:bCs/>
                <w:sz w:val="18"/>
                <w:szCs w:val="18"/>
              </w:rPr>
              <mc:AlternateContent>
                <mc:Choice Requires="wps">
                  <w:drawing>
                    <wp:anchor distT="0" distB="0" distL="114300" distR="114300" simplePos="0" relativeHeight="251664384" behindDoc="0" locked="0" layoutInCell="1" allowOverlap="1">
                      <wp:simplePos x="0" y="0"/>
                      <wp:positionH relativeFrom="column">
                        <wp:posOffset>700405</wp:posOffset>
                      </wp:positionH>
                      <wp:positionV relativeFrom="paragraph">
                        <wp:posOffset>161925</wp:posOffset>
                      </wp:positionV>
                      <wp:extent cx="533400"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5334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15pt;margin-top:12.75pt;height:0pt;width:42pt;z-index:251664384;mso-width-relative:page;mso-height-relative:page;" o:connectortype="straight" filled="f" stroked="t" coordsize="21600,21600" o:gfxdata="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ANkj61gAAAAkBAAAP&#10;AAAAAAAAAAEAIAAAACIAAABkcnMvZG93bnJldi54bWxQSwECFAAUAAAACACHTuJAOXqgAeEBAACd&#10;AwAADgAAAAAAAAABACAAAAAlAQAAZHJzL2Uyb0RvYy54bWxQSwUGAAAAAAYABgBZAQAAeAUAAAAA&#10;">
                      <v:fill on="f" focussize="0,0"/>
                      <v:stroke color="#000000" joinstyle="round"/>
                      <v:imagedata o:title=""/>
                      <o:lock v:ext="edit" aspectratio="f"/>
                    </v:shape>
                  </w:pict>
                </mc:Fallback>
              </mc:AlternateContent>
            </w:r>
            <w:r>
              <w:rPr>
                <w:rFonts w:hint="eastAsia" w:ascii="宋体" w:hAnsi="宋体"/>
                <w:b w:val="0"/>
                <w:bCs/>
                <w:sz w:val="18"/>
                <w:szCs w:val="18"/>
              </w:rPr>
              <w:t xml:space="preserve">不适用条款是   8.3     ，不适用理由：该组织依据国家/行业标准及顾客要求进行加工 ，流程、工艺、人员、设备均未发生变更，目前不存在产品设计和开发情况，基本符合   </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6</w:t>
            </w:r>
            <w:r>
              <w:rPr>
                <w:rFonts w:ascii="宋体" w:hAnsi="宋体"/>
                <w:b/>
                <w:sz w:val="21"/>
                <w:szCs w:val="21"/>
              </w:rPr>
              <w:t xml:space="preserve">. </w:t>
            </w:r>
            <w:r>
              <w:rPr>
                <w:rFonts w:hint="eastAsia" w:ascii="宋体" w:hAnsi="宋体"/>
                <w:b/>
                <w:sz w:val="21"/>
                <w:szCs w:val="21"/>
              </w:rPr>
              <w:t>法律法规及其他要求</w:t>
            </w:r>
          </w:p>
          <w:p>
            <w:pPr>
              <w:pStyle w:val="14"/>
              <w:numPr>
                <w:ilvl w:val="0"/>
                <w:numId w:val="3"/>
              </w:numPr>
              <w:tabs>
                <w:tab w:val="left" w:pos="540"/>
              </w:tabs>
              <w:spacing w:line="300" w:lineRule="exact"/>
              <w:ind w:left="-26" w:leftChars="-43" w:hanging="77" w:hangingChars="43"/>
              <w:rPr>
                <w:rFonts w:ascii="宋体" w:hAnsi="宋体"/>
                <w:b w:val="0"/>
                <w:bCs/>
                <w:sz w:val="18"/>
                <w:szCs w:val="18"/>
              </w:rPr>
            </w:pPr>
            <w:r>
              <w:rPr>
                <w:rFonts w:hint="eastAsia" w:ascii="宋体" w:hAnsi="宋体"/>
                <w:b w:val="0"/>
                <w:bCs/>
                <w:sz w:val="18"/>
                <w:szCs w:val="18"/>
              </w:rPr>
              <w:t>获取法律法规项，</w:t>
            </w:r>
            <w:r>
              <w:rPr>
                <w:rFonts w:hint="eastAsia" w:ascii="宋体" w:hAnsi="宋体"/>
                <w:b w:val="0"/>
                <w:bCs/>
                <w:sz w:val="18"/>
                <w:szCs w:val="18"/>
              </w:rPr>
              <w:sym w:font="Wingdings 2" w:char="0052"/>
            </w:r>
            <w:r>
              <w:rPr>
                <w:rFonts w:hint="eastAsia" w:ascii="宋体" w:hAnsi="宋体"/>
                <w:b w:val="0"/>
                <w:bCs/>
                <w:sz w:val="18"/>
                <w:szCs w:val="18"/>
              </w:rPr>
              <w:t>法律法规获取充分</w:t>
            </w:r>
          </w:p>
          <w:p>
            <w:pPr>
              <w:pStyle w:val="14"/>
              <w:numPr>
                <w:ilvl w:val="0"/>
                <w:numId w:val="3"/>
              </w:numPr>
              <w:tabs>
                <w:tab w:val="left" w:pos="540"/>
              </w:tabs>
              <w:spacing w:line="300" w:lineRule="exact"/>
              <w:ind w:firstLineChars="0"/>
              <w:rPr>
                <w:rFonts w:ascii="宋体" w:hAnsi="宋体"/>
                <w:b w:val="0"/>
                <w:bCs/>
                <w:sz w:val="18"/>
                <w:szCs w:val="18"/>
              </w:rPr>
            </w:pPr>
            <w:r>
              <w:rPr>
                <w:rFonts w:hint="eastAsia" w:ascii="宋体" w:hAnsi="宋体"/>
                <w:b w:val="0"/>
                <w:bCs/>
                <w:sz w:val="18"/>
                <w:szCs w:val="18"/>
              </w:rPr>
              <w:t>结合公司的</w:t>
            </w:r>
            <w:r>
              <w:rPr>
                <w:rFonts w:hint="eastAsia" w:ascii="宋体" w:hAnsi="宋体"/>
                <w:b w:val="0"/>
                <w:bCs/>
                <w:sz w:val="18"/>
                <w:szCs w:val="18"/>
              </w:rPr>
              <w:sym w:font="Wingdings 2" w:char="0052"/>
            </w:r>
            <w:r>
              <w:rPr>
                <w:rFonts w:hint="eastAsia" w:ascii="宋体" w:hAnsi="宋体"/>
                <w:b w:val="0"/>
                <w:bCs/>
                <w:sz w:val="18"/>
                <w:szCs w:val="18"/>
              </w:rPr>
              <w:t>产品</w:t>
            </w:r>
            <w:r>
              <w:rPr>
                <w:rFonts w:ascii="宋体" w:hAnsi="宋体"/>
                <w:b w:val="0"/>
                <w:bCs/>
                <w:sz w:val="18"/>
                <w:szCs w:val="18"/>
              </w:rPr>
              <w:t>/</w:t>
            </w:r>
            <w:r>
              <w:rPr>
                <w:rFonts w:hint="eastAsia" w:ascii="宋体" w:hAnsi="宋体"/>
                <w:b w:val="0"/>
                <w:bCs/>
                <w:sz w:val="18"/>
                <w:szCs w:val="18"/>
              </w:rPr>
              <w:t>服务□环境因素</w:t>
            </w:r>
            <w:r>
              <w:rPr>
                <w:rFonts w:hint="eastAsia" w:ascii="宋体" w:hAnsi="宋体"/>
                <w:b w:val="0"/>
                <w:bCs/>
                <w:sz w:val="18"/>
                <w:szCs w:val="18"/>
              </w:rPr>
              <w:sym w:font="Wingdings 2" w:char="0052"/>
            </w:r>
            <w:r>
              <w:rPr>
                <w:rFonts w:hint="eastAsia" w:ascii="宋体" w:hAnsi="宋体"/>
                <w:b w:val="0"/>
                <w:bCs/>
                <w:sz w:val="18"/>
                <w:szCs w:val="18"/>
              </w:rPr>
              <w:t>危险源，</w:t>
            </w:r>
            <w:r>
              <w:rPr>
                <w:rFonts w:hint="eastAsia" w:ascii="宋体" w:hAnsi="宋体"/>
                <w:b w:val="0"/>
                <w:bCs/>
                <w:sz w:val="18"/>
                <w:szCs w:val="18"/>
              </w:rPr>
              <w:sym w:font="Wingdings 2" w:char="0052"/>
            </w:r>
            <w:r>
              <w:rPr>
                <w:rFonts w:hint="eastAsia" w:ascii="宋体" w:hAnsi="宋体"/>
                <w:b w:val="0"/>
                <w:bCs/>
                <w:sz w:val="18"/>
                <w:szCs w:val="18"/>
              </w:rPr>
              <w:t>确定□未确定法律法规要求的具体条款，</w:t>
            </w:r>
          </w:p>
          <w:p>
            <w:pPr>
              <w:pStyle w:val="14"/>
              <w:numPr>
                <w:ilvl w:val="0"/>
                <w:numId w:val="3"/>
              </w:numPr>
              <w:tabs>
                <w:tab w:val="left" w:pos="540"/>
              </w:tabs>
              <w:spacing w:line="300" w:lineRule="exact"/>
              <w:ind w:firstLineChars="0"/>
              <w:rPr>
                <w:rFonts w:ascii="宋体" w:hAnsi="宋体"/>
                <w:b w:val="0"/>
                <w:bCs/>
                <w:color w:val="000000" w:themeColor="text1"/>
                <w:sz w:val="18"/>
                <w:szCs w:val="18"/>
                <w14:textFill>
                  <w14:solidFill>
                    <w14:schemeClr w14:val="tx1"/>
                  </w14:solidFill>
                </w14:textFill>
              </w:rPr>
            </w:pPr>
            <w:r>
              <w:rPr>
                <w:rFonts w:hint="eastAsia" w:ascii="宋体" w:hAnsi="宋体"/>
                <w:b w:val="0"/>
                <w:bCs/>
                <w:sz w:val="18"/>
                <w:szCs w:val="18"/>
              </w:rPr>
              <w:t>法律法规的宣传方式：</w:t>
            </w:r>
            <w:r>
              <w:rPr>
                <w:rFonts w:hint="eastAsia" w:ascii="宋体" w:hAnsi="宋体"/>
                <w:b w:val="0"/>
                <w:bCs/>
                <w:color w:val="000000" w:themeColor="text1"/>
                <w:sz w:val="18"/>
                <w:szCs w:val="18"/>
                <w14:textFill>
                  <w14:solidFill>
                    <w14:schemeClr w14:val="tx1"/>
                  </w14:solidFill>
                </w14:textFill>
              </w:rPr>
              <w:t>a)通过各种列会传达、通报质量管理情况（如工作例会、经营会议等)；b)各部门内部会议等；c)内部文件的学习和传递；d)公司宣传栏等方式</w:t>
            </w:r>
          </w:p>
          <w:p>
            <w:pPr>
              <w:pStyle w:val="14"/>
              <w:numPr>
                <w:ilvl w:val="0"/>
                <w:numId w:val="3"/>
              </w:numPr>
              <w:tabs>
                <w:tab w:val="left" w:pos="540"/>
              </w:tabs>
              <w:spacing w:line="300" w:lineRule="exact"/>
              <w:ind w:firstLineChars="0"/>
              <w:rPr>
                <w:rFonts w:ascii="宋体" w:hAnsi="宋体"/>
                <w:b w:val="0"/>
                <w:bCs/>
                <w:sz w:val="18"/>
                <w:szCs w:val="18"/>
              </w:rPr>
            </w:pPr>
            <w:r>
              <w:rPr>
                <w:rFonts w:hint="eastAsia" w:ascii="宋体" w:hAnsi="宋体"/>
                <w:b w:val="0"/>
                <w:bCs/>
                <w:color w:val="000000" w:themeColor="text1"/>
                <w:sz w:val="18"/>
                <w:szCs w:val="18"/>
                <w14:textFill>
                  <w14:solidFill>
                    <w14:schemeClr w14:val="tx1"/>
                  </w14:solidFill>
                </w14:textFill>
              </w:rPr>
              <w:t>法律法规要求及时更新了：未发现过期版本的法律法规</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hint="eastAsia" w:ascii="宋体" w:hAnsi="宋体"/>
                <w:b w:val="0"/>
                <w:bCs/>
                <w:sz w:val="18"/>
                <w:szCs w:val="18"/>
              </w:rPr>
            </w:pPr>
            <w:r>
              <w:rPr>
                <w:rFonts w:hint="eastAsia" w:ascii="宋体" w:hAnsi="宋体"/>
                <w:b w:val="0"/>
                <w:bCs/>
                <w:sz w:val="18"/>
                <w:szCs w:val="18"/>
              </w:rPr>
              <w:t>总的质量目标为：</w:t>
            </w:r>
          </w:p>
          <w:p>
            <w:pPr>
              <w:spacing w:line="240" w:lineRule="exact"/>
              <w:rPr>
                <w:rFonts w:ascii="宋体" w:hAnsi="宋体"/>
                <w:b w:val="0"/>
                <w:bCs/>
                <w:sz w:val="18"/>
                <w:szCs w:val="18"/>
              </w:rPr>
            </w:pPr>
            <w:r>
              <w:rPr>
                <w:rFonts w:hint="eastAsia" w:ascii="宋体" w:hAnsi="宋体"/>
                <w:b w:val="0"/>
                <w:bCs/>
                <w:sz w:val="18"/>
                <w:szCs w:val="18"/>
              </w:rPr>
              <w:t>1.合同按时履约率100%（产品交付合格批次/交付总批次）</w:t>
            </w:r>
          </w:p>
          <w:p>
            <w:pPr>
              <w:spacing w:line="240" w:lineRule="exact"/>
              <w:rPr>
                <w:rFonts w:ascii="宋体" w:hAnsi="宋体"/>
                <w:b w:val="0"/>
                <w:bCs/>
                <w:sz w:val="18"/>
                <w:szCs w:val="18"/>
              </w:rPr>
            </w:pPr>
            <w:r>
              <w:rPr>
                <w:rFonts w:hint="eastAsia" w:ascii="宋体" w:hAnsi="宋体"/>
                <w:b w:val="0"/>
                <w:bCs/>
                <w:sz w:val="18"/>
                <w:szCs w:val="18"/>
              </w:rPr>
              <w:t>2.产品交付合格率≥90%（产品按时交付次数/交付总数）</w:t>
            </w:r>
          </w:p>
          <w:p>
            <w:pPr>
              <w:spacing w:line="240" w:lineRule="exact"/>
              <w:rPr>
                <w:rFonts w:ascii="宋体" w:hAnsi="宋体"/>
                <w:b w:val="0"/>
                <w:bCs/>
                <w:sz w:val="18"/>
                <w:szCs w:val="18"/>
              </w:rPr>
            </w:pPr>
            <w:r>
              <w:rPr>
                <w:rFonts w:hint="eastAsia" w:ascii="宋体" w:hAnsi="宋体"/>
                <w:b w:val="0"/>
                <w:bCs/>
                <w:sz w:val="18"/>
                <w:szCs w:val="18"/>
              </w:rPr>
              <w:t>3.顾客满意度≥90%（客户满意得分数/100分）</w:t>
            </w:r>
          </w:p>
          <w:p>
            <w:pPr>
              <w:spacing w:line="240" w:lineRule="exact"/>
              <w:rPr>
                <w:rFonts w:ascii="宋体" w:hAnsi="宋体"/>
                <w:b/>
                <w:sz w:val="21"/>
                <w:szCs w:val="21"/>
              </w:rPr>
            </w:pPr>
            <w:r>
              <w:rPr>
                <w:rFonts w:hint="eastAsia" w:ascii="宋体" w:hAnsi="宋体"/>
                <w:b w:val="0"/>
                <w:bCs/>
                <w:sz w:val="18"/>
                <w:szCs w:val="18"/>
              </w:rPr>
              <w:t>2019年1</w:t>
            </w:r>
            <w:r>
              <w:rPr>
                <w:rFonts w:hint="eastAsia" w:ascii="宋体" w:hAnsi="宋体"/>
                <w:b w:val="0"/>
                <w:bCs/>
                <w:sz w:val="18"/>
                <w:szCs w:val="18"/>
                <w:lang w:val="en-US" w:eastAsia="zh-CN"/>
              </w:rPr>
              <w:t>0</w:t>
            </w:r>
            <w:r>
              <w:rPr>
                <w:rFonts w:hint="eastAsia" w:ascii="宋体" w:hAnsi="宋体"/>
                <w:b w:val="0"/>
                <w:bCs/>
                <w:sz w:val="18"/>
                <w:szCs w:val="18"/>
              </w:rPr>
              <w:t>月至20</w:t>
            </w:r>
            <w:r>
              <w:rPr>
                <w:rFonts w:hint="eastAsia" w:ascii="宋体" w:hAnsi="宋体"/>
                <w:b w:val="0"/>
                <w:bCs/>
                <w:sz w:val="18"/>
                <w:szCs w:val="18"/>
                <w:lang w:val="en-US" w:eastAsia="zh-CN"/>
              </w:rPr>
              <w:t>20</w:t>
            </w:r>
            <w:r>
              <w:rPr>
                <w:rFonts w:hint="eastAsia" w:ascii="宋体" w:hAnsi="宋体"/>
                <w:b w:val="0"/>
                <w:bCs/>
                <w:sz w:val="18"/>
                <w:szCs w:val="18"/>
              </w:rPr>
              <w:t>年</w:t>
            </w:r>
            <w:r>
              <w:rPr>
                <w:rFonts w:hint="eastAsia" w:ascii="宋体" w:hAnsi="宋体"/>
                <w:b w:val="0"/>
                <w:bCs/>
                <w:sz w:val="18"/>
                <w:szCs w:val="18"/>
                <w:lang w:val="en-US" w:eastAsia="zh-CN"/>
              </w:rPr>
              <w:t>8</w:t>
            </w:r>
            <w:r>
              <w:rPr>
                <w:rFonts w:hint="eastAsia" w:ascii="宋体" w:hAnsi="宋体"/>
                <w:b w:val="0"/>
                <w:bCs/>
                <w:sz w:val="18"/>
                <w:szCs w:val="18"/>
              </w:rPr>
              <w:t>月目标完成情况：合同按时履约率100%；.产品交付合格率100%；顾客满意度98%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pPr>
            <w:r>
              <w:rPr>
                <w:rFonts w:hint="eastAsia"/>
                <w:lang w:val="en-US" w:eastAsia="zh-CN"/>
              </w:rPr>
              <w:t>8</w:t>
            </w:r>
            <w:r>
              <w:t xml:space="preserve">. </w:t>
            </w:r>
            <w:r>
              <w:rPr>
                <w:rFonts w:hint="eastAsia"/>
              </w:rPr>
              <w:t>文件与记录控制</w:t>
            </w:r>
            <w:r>
              <w:t>(</w:t>
            </w:r>
            <w:r>
              <w:rPr>
                <w:rFonts w:hint="eastAsia"/>
              </w:rPr>
              <w:t>文审修订后文件与标准的符合程度评价、文件控制管理等</w:t>
            </w:r>
            <w:r>
              <w:t>)</w:t>
            </w:r>
          </w:p>
          <w:p>
            <w:pPr>
              <w:tabs>
                <w:tab w:val="left" w:pos="540"/>
              </w:tabs>
              <w:spacing w:line="240" w:lineRule="exact"/>
              <w:rPr>
                <w:rFonts w:hint="eastAsia"/>
                <w:b w:val="0"/>
                <w:bCs w:val="0"/>
                <w:sz w:val="18"/>
                <w:szCs w:val="18"/>
                <w:lang w:val="en-US" w:eastAsia="zh-CN"/>
              </w:rPr>
            </w:pPr>
            <w:r>
              <w:rPr>
                <w:rFonts w:hint="eastAsia"/>
                <w:b w:val="0"/>
                <w:bCs w:val="0"/>
                <w:sz w:val="18"/>
                <w:szCs w:val="18"/>
              </w:rPr>
              <w:t>执行公司《文件控制程序》《记录控制程序》</w:t>
            </w:r>
            <w:r>
              <w:rPr>
                <w:rFonts w:hint="eastAsia"/>
                <w:b w:val="0"/>
                <w:bCs w:val="0"/>
                <w:sz w:val="18"/>
                <w:szCs w:val="18"/>
                <w:lang w:eastAsia="zh-CN"/>
              </w:rPr>
              <w:t>，</w:t>
            </w:r>
            <w:r>
              <w:rPr>
                <w:rFonts w:hint="eastAsia"/>
                <w:b w:val="0"/>
                <w:bCs w:val="0"/>
                <w:sz w:val="18"/>
                <w:szCs w:val="18"/>
                <w:lang w:val="en-US" w:eastAsia="zh-CN"/>
              </w:rPr>
              <w:t>本年度未发生变更，文件与记录延续上年度管理要求，控制符合要求</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hint="default" w:ascii="宋体" w:hAnsi="宋体" w:eastAsia="宋体"/>
                <w:b w:val="0"/>
                <w:bCs/>
                <w:sz w:val="18"/>
                <w:szCs w:val="18"/>
                <w:lang w:val="en-US" w:eastAsia="zh-CN"/>
              </w:rPr>
            </w:pPr>
            <w:r>
              <w:rPr>
                <w:rFonts w:hint="default" w:ascii="宋体" w:hAnsi="宋体" w:eastAsia="宋体"/>
                <w:b w:val="0"/>
                <w:bCs/>
                <w:sz w:val="18"/>
                <w:szCs w:val="18"/>
                <w:lang w:val="en-US" w:eastAsia="zh-CN"/>
              </w:rPr>
              <w:t>已识别与QMS相关人员：各部门负责人、生产人员、质检人员、销售、内审员，提供了岗位职责与任职要求。新进员工已制定岗前培训计划。</w:t>
            </w:r>
          </w:p>
          <w:p>
            <w:pPr>
              <w:spacing w:line="300" w:lineRule="exact"/>
              <w:rPr>
                <w:rFonts w:hint="default" w:ascii="宋体" w:hAnsi="宋体" w:eastAsia="宋体"/>
                <w:b w:val="0"/>
                <w:bCs/>
                <w:sz w:val="18"/>
                <w:szCs w:val="18"/>
                <w:lang w:val="en-US" w:eastAsia="zh-CN"/>
              </w:rPr>
            </w:pPr>
            <w:r>
              <w:rPr>
                <w:rFonts w:hint="default" w:ascii="宋体" w:hAnsi="宋体" w:eastAsia="宋体"/>
                <w:b w:val="0"/>
                <w:bCs/>
                <w:sz w:val="18"/>
                <w:szCs w:val="18"/>
                <w:lang w:val="en-US" w:eastAsia="zh-CN"/>
              </w:rPr>
              <w:t>企业制定了岗位任职要求，对各部门负责人能力进行了规定：</w:t>
            </w:r>
          </w:p>
          <w:p>
            <w:pPr>
              <w:spacing w:line="300" w:lineRule="exact"/>
              <w:rPr>
                <w:rFonts w:hint="default" w:ascii="宋体" w:hAnsi="宋体" w:eastAsia="宋体"/>
                <w:b/>
                <w:sz w:val="21"/>
                <w:szCs w:val="21"/>
                <w:lang w:val="en-US" w:eastAsia="zh-CN"/>
              </w:rPr>
            </w:pPr>
            <w:r>
              <w:rPr>
                <w:rFonts w:hint="default" w:ascii="宋体" w:hAnsi="宋体" w:eastAsia="宋体"/>
                <w:b w:val="0"/>
                <w:bCs/>
                <w:sz w:val="18"/>
                <w:szCs w:val="18"/>
                <w:lang w:val="en-US" w:eastAsia="zh-CN"/>
              </w:rPr>
              <w:t>抽员工综合技能考核表，符合要求，无特殊工种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val="0"/>
                <w:bCs/>
                <w:sz w:val="18"/>
                <w:szCs w:val="18"/>
              </w:rPr>
            </w:pPr>
            <w:r>
              <w:rPr>
                <w:rFonts w:hint="eastAsia" w:ascii="宋体" w:hAnsi="宋体"/>
                <w:b w:val="0"/>
                <w:bCs/>
                <w:sz w:val="18"/>
                <w:szCs w:val="18"/>
              </w:rPr>
              <w:t>企业目前主要工作人员１7名，包括管理、销售和采购人员、生产和质检人员等。可满足产品和服务控制需要。配备了工作台及组装工具及耐压测试仪、接地电阻测试仪、万用表等监视测量设备；电话，电脑、打印机、复印机、空调、办公桌椅等办公和通讯等设备/设施。特种设备：无。</w:t>
            </w:r>
          </w:p>
          <w:p>
            <w:pPr>
              <w:spacing w:line="240" w:lineRule="exact"/>
              <w:rPr>
                <w:rFonts w:ascii="宋体" w:hAnsi="宋体"/>
                <w:b w:val="0"/>
                <w:bCs/>
                <w:sz w:val="18"/>
                <w:szCs w:val="18"/>
              </w:rPr>
            </w:pPr>
            <w:r>
              <w:rPr>
                <w:rFonts w:hint="eastAsia" w:ascii="宋体" w:hAnsi="宋体"/>
                <w:b w:val="0"/>
                <w:bCs/>
                <w:sz w:val="18"/>
                <w:szCs w:val="18"/>
              </w:rPr>
              <w:t>2)外部资源，如供方、客户等相关方。</w:t>
            </w:r>
          </w:p>
          <w:p>
            <w:pPr>
              <w:spacing w:line="240" w:lineRule="exact"/>
              <w:rPr>
                <w:rFonts w:ascii="宋体" w:hAnsi="宋体"/>
                <w:b w:val="0"/>
                <w:bCs/>
                <w:sz w:val="18"/>
                <w:szCs w:val="18"/>
              </w:rPr>
            </w:pPr>
            <w:r>
              <w:rPr>
                <w:rFonts w:hint="eastAsia" w:ascii="宋体" w:hAnsi="宋体"/>
                <w:b w:val="0"/>
                <w:bCs/>
                <w:sz w:val="18"/>
                <w:szCs w:val="18"/>
              </w:rPr>
              <w:t>3）企业自动化设备自带软件，企业无需对其进行升级维护，只是使用。</w:t>
            </w:r>
          </w:p>
          <w:p>
            <w:pPr>
              <w:spacing w:line="240" w:lineRule="exact"/>
              <w:rPr>
                <w:rFonts w:hint="eastAsia" w:ascii="宋体" w:hAnsi="宋体"/>
                <w:b w:val="0"/>
                <w:bCs/>
                <w:sz w:val="18"/>
                <w:szCs w:val="18"/>
              </w:rPr>
            </w:pPr>
            <w:r>
              <w:rPr>
                <w:rFonts w:hint="eastAsia" w:ascii="宋体" w:hAnsi="宋体"/>
                <w:b w:val="0"/>
                <w:bCs/>
                <w:sz w:val="18"/>
                <w:szCs w:val="18"/>
              </w:rPr>
              <w:t>目前企业所提供的内外部资源基本能满足管理体系运行的需要。</w:t>
            </w:r>
          </w:p>
          <w:p>
            <w:pPr>
              <w:spacing w:line="240" w:lineRule="exact"/>
              <w:rPr>
                <w:rFonts w:ascii="宋体" w:hAnsi="宋体"/>
                <w:b/>
                <w:sz w:val="21"/>
                <w:szCs w:val="21"/>
              </w:rPr>
            </w:pPr>
            <w:r>
              <w:rPr>
                <w:rFonts w:hint="eastAsia" w:ascii="宋体" w:hAnsi="宋体"/>
                <w:b w:val="0"/>
                <w:bCs/>
                <w:sz w:val="18"/>
                <w:szCs w:val="18"/>
                <w:lang w:val="en-US" w:eastAsia="zh-CN"/>
              </w:rPr>
              <w:t>基本无变更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val="0"/>
                <w:bCs/>
                <w:sz w:val="18"/>
                <w:szCs w:val="18"/>
              </w:rPr>
            </w:pPr>
            <w:r>
              <w:rPr>
                <w:rFonts w:hint="eastAsia" w:ascii="宋体" w:hAnsi="宋体"/>
                <w:b w:val="0"/>
                <w:bCs/>
                <w:sz w:val="18"/>
                <w:szCs w:val="18"/>
              </w:rPr>
              <w:t>目前生产经营在河北省保定市涿州市东仙坡镇庄户村北107国道(热电厂)西侧，企业生产地为租赁，面积共1100平米左右。生产过程无特殊环境要求</w:t>
            </w:r>
          </w:p>
          <w:p>
            <w:pPr>
              <w:spacing w:line="240" w:lineRule="exact"/>
              <w:rPr>
                <w:rFonts w:ascii="宋体" w:hAnsi="宋体"/>
                <w:b w:val="0"/>
                <w:bCs/>
                <w:sz w:val="18"/>
                <w:szCs w:val="18"/>
              </w:rPr>
            </w:pPr>
            <w:r>
              <w:rPr>
                <w:rFonts w:hint="eastAsia" w:ascii="宋体" w:hAnsi="宋体"/>
                <w:b w:val="0"/>
                <w:bCs/>
                <w:sz w:val="18"/>
                <w:szCs w:val="18"/>
              </w:rPr>
              <w:t>主要工作场所为公司办公场所、生产、仓库，现场查看：1、办公现场环境整洁，秩序良好。2、办公区内有消防器材，有效期内。</w:t>
            </w:r>
          </w:p>
          <w:p>
            <w:pPr>
              <w:spacing w:line="240" w:lineRule="exact"/>
              <w:rPr>
                <w:rFonts w:ascii="宋体" w:hAnsi="宋体"/>
                <w:b/>
                <w:sz w:val="21"/>
                <w:szCs w:val="21"/>
              </w:rPr>
            </w:pPr>
            <w:r>
              <w:rPr>
                <w:rFonts w:hint="eastAsia" w:ascii="宋体" w:hAnsi="宋体"/>
                <w:b w:val="0"/>
                <w:bCs/>
                <w:sz w:val="18"/>
                <w:szCs w:val="18"/>
              </w:rPr>
              <w:t>工作环境可满足需要。工作环境可满足需要。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b/>
                <w:bCs/>
                <w:sz w:val="21"/>
                <w:szCs w:val="21"/>
              </w:rPr>
            </w:pPr>
            <w:r>
              <w:rPr>
                <w:rFonts w:hint="eastAsia"/>
                <w:b/>
                <w:bCs/>
                <w:sz w:val="21"/>
                <w:szCs w:val="21"/>
              </w:rPr>
              <w:t>监视和测量资源</w:t>
            </w:r>
          </w:p>
          <w:p>
            <w:pPr>
              <w:spacing w:line="276" w:lineRule="auto"/>
              <w:rPr>
                <w:sz w:val="18"/>
                <w:szCs w:val="18"/>
              </w:rPr>
            </w:pPr>
            <w:r>
              <w:rPr>
                <w:rFonts w:hint="eastAsia"/>
                <w:sz w:val="18"/>
                <w:szCs w:val="18"/>
              </w:rPr>
              <w:t>企业编制计量器具台账，记录了设备编号、名称、规格型号等内容。</w:t>
            </w:r>
          </w:p>
          <w:p>
            <w:pPr>
              <w:spacing w:line="276" w:lineRule="auto"/>
              <w:rPr>
                <w:sz w:val="18"/>
                <w:szCs w:val="18"/>
              </w:rPr>
            </w:pPr>
            <w:r>
              <w:rPr>
                <w:rFonts w:hint="eastAsia"/>
                <w:sz w:val="18"/>
                <w:szCs w:val="18"/>
              </w:rPr>
              <w:t>组织配置的监视测量设备主要为接地电阻测试仪、耐压测试仪、万用表等。基本满足检验需要。抽设备校准/验证情况，符合要求。企业负责人介绍说目前万用表主要用于测定产品电源通断，未进行检测。</w:t>
            </w:r>
          </w:p>
          <w:p>
            <w:pPr>
              <w:spacing w:line="276" w:lineRule="auto"/>
              <w:rPr>
                <w:sz w:val="18"/>
                <w:szCs w:val="18"/>
              </w:rPr>
            </w:pPr>
            <w:r>
              <w:rPr>
                <w:rFonts w:hint="eastAsia"/>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pPr>
              <w:spacing w:line="276" w:lineRule="auto"/>
              <w:rPr>
                <w:sz w:val="18"/>
                <w:szCs w:val="18"/>
              </w:rPr>
            </w:pPr>
            <w:r>
              <w:rPr>
                <w:rFonts w:hint="eastAsia"/>
                <w:sz w:val="18"/>
                <w:szCs w:val="18"/>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pPr>
              <w:bidi w:val="0"/>
              <w:jc w:val="left"/>
              <w:rPr>
                <w:rFonts w:hint="default"/>
                <w:lang w:val="en-US" w:eastAsia="zh-CN"/>
              </w:rPr>
            </w:pPr>
            <w:r>
              <w:rPr>
                <w:rFonts w:hint="eastAsia"/>
                <w:sz w:val="18"/>
                <w:szCs w:val="18"/>
              </w:rPr>
              <w:t>监视和测量用软件均为设备自带，设备校准时同事校准，版本升级时设备返厂。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rPr>
                <w:rFonts w:hint="default" w:ascii="宋体" w:hAnsi="宋体" w:eastAsia="宋体"/>
                <w:b/>
                <w:sz w:val="21"/>
                <w:szCs w:val="21"/>
                <w:lang w:val="en-US" w:eastAsia="zh-CN"/>
              </w:rPr>
            </w:pPr>
            <w:r>
              <w:rPr>
                <w:rFonts w:hint="eastAsia" w:ascii="宋体" w:hAnsi="宋体"/>
                <w:bCs/>
                <w:color w:val="000000" w:themeColor="text1"/>
                <w:sz w:val="18"/>
                <w:szCs w:val="18"/>
                <w:lang w:val="en-US" w:eastAsia="zh-CN"/>
                <w14:textFill>
                  <w14:solidFill>
                    <w14:schemeClr w14:val="tx1"/>
                  </w14:solidFill>
                </w14:textFill>
              </w:rPr>
              <w:t>行政部</w:t>
            </w:r>
            <w:r>
              <w:rPr>
                <w:rFonts w:hint="eastAsia" w:ascii="宋体" w:hAnsi="宋体"/>
                <w:bCs/>
                <w:color w:val="000000" w:themeColor="text1"/>
                <w:sz w:val="18"/>
                <w:szCs w:val="18"/>
                <w14:textFill>
                  <w14:solidFill>
                    <w14:schemeClr w14:val="tx1"/>
                  </w14:solidFill>
                </w14:textFill>
              </w:rPr>
              <w:t>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体会。主要有：人员的工作经历、经验、操作技能、作业文件、软件程序等。外部知识包括：外来资料、市场信息，学术交流，专业会议，从顾客或外部供方出收集来的知识等。主要有：法律法规：《中华人民共和国产品质量法》、《中华人民共和国产品标准化法》、《中华人民共和国合同法》、《消费者权益保护法》等法律法规及客户要求等。已制定培训计划组织学习相关知识，并按要求不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76" w:lineRule="auto"/>
              <w:ind w:left="1"/>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pPr>
              <w:spacing w:line="300" w:lineRule="exact"/>
              <w:ind w:left="1"/>
              <w:rPr>
                <w:rFonts w:hint="eastAsia" w:ascii="宋体" w:hAnsi="宋体"/>
                <w:b w:val="0"/>
                <w:bCs/>
                <w:sz w:val="18"/>
                <w:szCs w:val="18"/>
              </w:rPr>
            </w:pPr>
            <w:r>
              <w:rPr>
                <w:rFonts w:hint="eastAsia"/>
                <w:bCs/>
                <w:color w:val="000000" w:themeColor="text1"/>
                <w:sz w:val="18"/>
                <w:szCs w:val="18"/>
                <w14:textFill>
                  <w14:solidFill>
                    <w14:schemeClr w14:val="tx1"/>
                  </w14:solidFill>
                </w14:textFill>
              </w:rPr>
              <w:t>企业策划并制定了质量方针：“科学管理、顾客至上、保证质量、持续改进”。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内部沟通的情况：内部沟通方式：会议、数据信息传递、网络传播</w:t>
            </w:r>
          </w:p>
          <w:p>
            <w:pPr>
              <w:spacing w:line="240" w:lineRule="exact"/>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 xml:space="preserve">                内部沟通的效果：良好</w:t>
            </w:r>
          </w:p>
          <w:p>
            <w:pPr>
              <w:spacing w:line="240" w:lineRule="exact"/>
              <w:rPr>
                <w:rFonts w:asciiTheme="minorEastAsia" w:hAnsiTheme="minorEastAsia" w:eastAsiaTheme="minorEastAsia" w:cstheme="minorEastAsia"/>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组织对外联络，关注顾客的感受情况（QMS）：与客户、供应商、政府部门及其他相关方的沟通等。</w:t>
            </w:r>
          </w:p>
          <w:p>
            <w:pPr>
              <w:spacing w:line="240" w:lineRule="exact"/>
              <w:rPr>
                <w:rFonts w:ascii="宋体" w:hAnsi="宋体"/>
                <w:b/>
                <w:sz w:val="21"/>
                <w:szCs w:val="21"/>
              </w:rPr>
            </w:pPr>
            <w:r>
              <w:rPr>
                <w:rFonts w:hint="eastAsia" w:asciiTheme="minorEastAsia" w:hAnsiTheme="minorEastAsia" w:eastAsiaTheme="minorEastAsia" w:cstheme="minorEastAsia"/>
                <w:bCs/>
                <w:color w:val="000000" w:themeColor="text1"/>
                <w:sz w:val="18"/>
                <w:szCs w:val="18"/>
                <w14:textFill>
                  <w14:solidFill>
                    <w14:schemeClr w14:val="tx1"/>
                  </w14:solidFill>
                </w14:textFill>
              </w:rPr>
              <w:t>内外部信息交流/沟通方式可行、有效。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1" w:leftChars="42" w:hanging="100" w:hangingChars="50"/>
              <w:rPr>
                <w:bCs/>
                <w:color w:val="000000" w:themeColor="text1"/>
                <w:sz w:val="18"/>
                <w:szCs w:val="18"/>
                <w14:textFill>
                  <w14:solidFill>
                    <w14:schemeClr w14:val="tx1"/>
                  </w14:solidFill>
                </w14:textFill>
              </w:rPr>
            </w:pPr>
            <w:r>
              <w:rPr>
                <w:rFonts w:hint="eastAsia"/>
                <w:b/>
                <w:color w:val="000000" w:themeColor="text1"/>
                <w:sz w:val="20"/>
                <w:szCs w:val="20"/>
                <w14:textFill>
                  <w14:solidFill>
                    <w14:schemeClr w14:val="tx1"/>
                  </w14:solidFill>
                </w14:textFill>
              </w:rPr>
              <w:t>产品实现的策划：</w:t>
            </w:r>
          </w:p>
          <w:p>
            <w:pPr>
              <w:bidi w:val="0"/>
              <w:rPr>
                <w:sz w:val="18"/>
                <w:szCs w:val="18"/>
              </w:rPr>
            </w:pPr>
            <w:r>
              <w:rPr>
                <w:rFonts w:hint="eastAsia"/>
                <w:sz w:val="18"/>
                <w:szCs w:val="18"/>
              </w:rPr>
              <w:t>公司针对销售服务的特点，进行了如下策划：</w:t>
            </w:r>
          </w:p>
          <w:p>
            <w:pPr>
              <w:bidi w:val="0"/>
              <w:rPr>
                <w:sz w:val="18"/>
                <w:szCs w:val="18"/>
              </w:rPr>
            </w:pPr>
            <w:r>
              <w:rPr>
                <w:rFonts w:hint="eastAsia"/>
                <w:sz w:val="18"/>
                <w:szCs w:val="18"/>
              </w:rPr>
              <w:t>1、公司产品销售形式主要采取的投标、业务员电话联系客户、朋友介绍、陌生拜访等方式。</w:t>
            </w:r>
          </w:p>
          <w:p>
            <w:pPr>
              <w:bidi w:val="0"/>
              <w:rPr>
                <w:sz w:val="18"/>
                <w:szCs w:val="18"/>
              </w:rPr>
            </w:pPr>
            <w:r>
              <w:rPr>
                <w:rFonts w:hint="eastAsia"/>
                <w:sz w:val="18"/>
                <w:szCs w:val="18"/>
              </w:rPr>
              <w:t>2、产品销售流程：客户要求—客户沟通—签订合同—采购—交付</w:t>
            </w:r>
          </w:p>
          <w:p>
            <w:pPr>
              <w:bidi w:val="0"/>
              <w:rPr>
                <w:sz w:val="18"/>
                <w:szCs w:val="18"/>
              </w:rPr>
            </w:pPr>
            <w:r>
              <w:rPr>
                <w:rFonts w:hint="eastAsia"/>
                <w:sz w:val="18"/>
                <w:szCs w:val="18"/>
              </w:rPr>
              <w:t>3、确定了销售服务为需确认过程。</w:t>
            </w:r>
          </w:p>
          <w:p>
            <w:pPr>
              <w:bidi w:val="0"/>
              <w:rPr>
                <w:sz w:val="18"/>
                <w:szCs w:val="18"/>
              </w:rPr>
            </w:pPr>
            <w:r>
              <w:rPr>
                <w:rFonts w:hint="eastAsia"/>
                <w:sz w:val="18"/>
                <w:szCs w:val="18"/>
              </w:rPr>
              <w:t>4、识别了规范和接收和放行准则：产品销售过程符合《合同法》等国家法律法规要求及《销售人员行为规范》等接收准则。</w:t>
            </w:r>
          </w:p>
          <w:p>
            <w:pPr>
              <w:bidi w:val="0"/>
              <w:rPr>
                <w:sz w:val="18"/>
                <w:szCs w:val="18"/>
              </w:rPr>
            </w:pPr>
            <w:r>
              <w:rPr>
                <w:rFonts w:hint="eastAsia"/>
                <w:sz w:val="18"/>
                <w:szCs w:val="18"/>
              </w:rPr>
              <w:t xml:space="preserve">策划了《销售服务检查记录》等提供证据的所需记录。 </w:t>
            </w:r>
          </w:p>
          <w:p>
            <w:pPr>
              <w:bidi w:val="0"/>
              <w:rPr>
                <w:sz w:val="18"/>
                <w:szCs w:val="18"/>
              </w:rPr>
            </w:pPr>
            <w:r>
              <w:rPr>
                <w:rFonts w:hint="eastAsia"/>
                <w:sz w:val="18"/>
                <w:szCs w:val="18"/>
              </w:rPr>
              <w:t>5、通过日常销售服务监督等形式对销售服务过程进行监测。</w:t>
            </w:r>
          </w:p>
          <w:p>
            <w:pPr>
              <w:bidi w:val="0"/>
              <w:rPr>
                <w:rFonts w:hint="eastAsia"/>
                <w:sz w:val="18"/>
                <w:szCs w:val="18"/>
              </w:rPr>
            </w:pPr>
            <w:r>
              <w:rPr>
                <w:rFonts w:hint="eastAsia"/>
                <w:sz w:val="18"/>
                <w:szCs w:val="18"/>
              </w:rPr>
              <w:t xml:space="preserve">产品实现策划的结果与QMS其他过程的要求基本一致 </w:t>
            </w:r>
          </w:p>
          <w:p>
            <w:pPr>
              <w:bidi w:val="0"/>
              <w:rPr>
                <w:sz w:val="18"/>
                <w:szCs w:val="18"/>
              </w:rPr>
            </w:pPr>
          </w:p>
          <w:p>
            <w:pPr>
              <w:bidi w:val="0"/>
              <w:rPr>
                <w:sz w:val="18"/>
                <w:szCs w:val="18"/>
              </w:rPr>
            </w:pPr>
            <w:r>
              <w:rPr>
                <w:rFonts w:hint="eastAsia"/>
                <w:sz w:val="18"/>
                <w:szCs w:val="18"/>
              </w:rPr>
              <w:t>企业根据客户要求对生产进行策划：</w:t>
            </w:r>
          </w:p>
          <w:p>
            <w:pPr>
              <w:bidi w:val="0"/>
              <w:rPr>
                <w:sz w:val="18"/>
                <w:szCs w:val="18"/>
              </w:rPr>
            </w:pPr>
            <w:r>
              <w:rPr>
                <w:rFonts w:hint="eastAsia"/>
                <w:sz w:val="18"/>
                <w:szCs w:val="18"/>
              </w:rPr>
              <w:t>1、确定产品和服务的要求：GB4943.1-2011信息技术设备 安全 第1部分 通用要求   GB/T9254-2008  信息技术设备的无线电骚扰限值和测量方法GB17625.1-2012电磁兼容限值谐波电流发射限值等</w:t>
            </w:r>
          </w:p>
          <w:p>
            <w:pPr>
              <w:bidi w:val="0"/>
              <w:rPr>
                <w:sz w:val="18"/>
                <w:szCs w:val="18"/>
              </w:rPr>
            </w:pPr>
            <w:r>
              <w:rPr>
                <w:rFonts w:hint="eastAsia"/>
                <w:sz w:val="18"/>
                <w:szCs w:val="18"/>
              </w:rPr>
              <w:t>2、制定目标，目标基本合理、可测量、可达到</w:t>
            </w:r>
          </w:p>
          <w:p>
            <w:pPr>
              <w:bidi w:val="0"/>
              <w:rPr>
                <w:sz w:val="18"/>
                <w:szCs w:val="18"/>
              </w:rPr>
            </w:pPr>
            <w:r>
              <w:rPr>
                <w:rFonts w:hint="eastAsia"/>
                <w:sz w:val="18"/>
                <w:szCs w:val="18"/>
              </w:rPr>
              <w:t>3、流程：零部件采购—组装—调试—测试—成品检验</w:t>
            </w:r>
          </w:p>
          <w:p>
            <w:pPr>
              <w:bidi w:val="0"/>
              <w:rPr>
                <w:sz w:val="18"/>
                <w:szCs w:val="18"/>
              </w:rPr>
            </w:pPr>
            <w:r>
              <w:rPr>
                <w:rFonts w:hint="eastAsia"/>
                <w:sz w:val="18"/>
                <w:szCs w:val="18"/>
              </w:rPr>
              <w:t>4、策划了检验标准等作业指导文件，及产品检验记录等记录。</w:t>
            </w:r>
          </w:p>
          <w:p>
            <w:pPr>
              <w:bidi w:val="0"/>
              <w:rPr>
                <w:rFonts w:hint="eastAsia"/>
                <w:sz w:val="18"/>
                <w:szCs w:val="18"/>
              </w:rPr>
            </w:pPr>
            <w:r>
              <w:rPr>
                <w:rFonts w:hint="eastAsia"/>
                <w:sz w:val="18"/>
                <w:szCs w:val="18"/>
              </w:rPr>
              <w:t>5、所需资源：配备了工作台、组装用工具（扳手、螺丝刀等）、接地电阻测试仪、耐压测试仪、万用表等生产检验设备，人员经过培训上岗等。基本满足工作需要。</w:t>
            </w:r>
          </w:p>
          <w:p>
            <w:pPr>
              <w:bidi w:val="0"/>
              <w:rPr>
                <w:sz w:val="18"/>
                <w:szCs w:val="18"/>
              </w:rPr>
            </w:pPr>
            <w:r>
              <w:rPr>
                <w:rFonts w:hint="eastAsia"/>
                <w:sz w:val="18"/>
                <w:szCs w:val="18"/>
              </w:rPr>
              <w:t>6、遵照岗位职责、工艺流程、产品检验规程等作业指导文件实施过程控制。</w:t>
            </w:r>
          </w:p>
          <w:p>
            <w:pPr>
              <w:bidi w:val="0"/>
              <w:rPr>
                <w:sz w:val="18"/>
                <w:szCs w:val="18"/>
              </w:rPr>
            </w:pPr>
            <w:r>
              <w:rPr>
                <w:rFonts w:hint="eastAsia"/>
                <w:sz w:val="18"/>
                <w:szCs w:val="18"/>
              </w:rPr>
              <w:t>产品通过检验来对产品实现过程进行控制。生产过程中由目负责人组织进行检查，项目完成后由客户进行验收，符合要求</w:t>
            </w:r>
          </w:p>
          <w:p>
            <w:pPr>
              <w:bidi w:val="0"/>
              <w:rPr>
                <w:sz w:val="18"/>
                <w:szCs w:val="18"/>
              </w:rPr>
            </w:pPr>
            <w:r>
              <w:rPr>
                <w:rFonts w:hint="eastAsia"/>
                <w:sz w:val="18"/>
                <w:szCs w:val="18"/>
              </w:rPr>
              <w:t>7、</w:t>
            </w:r>
            <w:r>
              <w:rPr>
                <w:rFonts w:hint="eastAsia"/>
                <w:sz w:val="18"/>
                <w:szCs w:val="18"/>
              </w:rPr>
              <w:tab/>
            </w:r>
            <w:r>
              <w:rPr>
                <w:rFonts w:hint="eastAsia"/>
                <w:sz w:val="18"/>
                <w:szCs w:val="18"/>
              </w:rPr>
              <w:t>策划了生产计划、产品检验记录、试验记录等，记录均保期3年。由生产部统一汇总交综合部存储。</w:t>
            </w:r>
          </w:p>
          <w:p>
            <w:pPr>
              <w:bidi w:val="0"/>
              <w:rPr>
                <w:sz w:val="18"/>
                <w:szCs w:val="18"/>
              </w:rPr>
            </w:pPr>
            <w:r>
              <w:rPr>
                <w:rFonts w:hint="eastAsia"/>
                <w:sz w:val="18"/>
                <w:szCs w:val="18"/>
              </w:rPr>
              <w:t>8、通过识别与评价对公司目标和战略方向相关，影响其实现质量管理体系预期结果的各种内外部环境因素，有效应对风险和机遇。</w:t>
            </w:r>
          </w:p>
          <w:p>
            <w:pPr>
              <w:bidi w:val="0"/>
              <w:rPr>
                <w:sz w:val="18"/>
                <w:szCs w:val="18"/>
              </w:rPr>
            </w:pPr>
            <w:r>
              <w:rPr>
                <w:rFonts w:hint="eastAsia"/>
                <w:sz w:val="18"/>
                <w:szCs w:val="18"/>
              </w:rPr>
              <w:t xml:space="preserve">9、外包过程：无 </w:t>
            </w:r>
          </w:p>
          <w:p>
            <w:pPr>
              <w:bidi w:val="0"/>
              <w:rPr>
                <w:sz w:val="18"/>
                <w:szCs w:val="18"/>
              </w:rPr>
            </w:pPr>
            <w:r>
              <w:rPr>
                <w:rFonts w:hint="eastAsia"/>
                <w:sz w:val="18"/>
                <w:szCs w:val="18"/>
              </w:rPr>
              <w:t>10、策划适合组织体系运行需要，未发生更改，策划情况符合标准要求</w:t>
            </w:r>
          </w:p>
          <w:p>
            <w:pPr>
              <w:bidi w:val="0"/>
              <w:rPr>
                <w:sz w:val="18"/>
                <w:szCs w:val="18"/>
              </w:rPr>
            </w:pPr>
            <w:r>
              <w:rPr>
                <w:rFonts w:hint="eastAsia"/>
                <w:sz w:val="18"/>
                <w:szCs w:val="18"/>
              </w:rPr>
              <w:t>产品实现策划的输出的信息充分，输出内容满足标准要求和企业实际</w:t>
            </w:r>
          </w:p>
          <w:p>
            <w:pPr>
              <w:bidi w:val="0"/>
              <w:rPr>
                <w:rFonts w:hint="eastAsia"/>
                <w:sz w:val="18"/>
                <w:szCs w:val="18"/>
              </w:rPr>
            </w:pPr>
          </w:p>
          <w:p>
            <w:pPr>
              <w:bidi w:val="0"/>
              <w:rPr>
                <w:b/>
                <w:bCs/>
                <w:sz w:val="18"/>
                <w:szCs w:val="18"/>
              </w:rPr>
            </w:pPr>
            <w:r>
              <w:rPr>
                <w:rFonts w:hint="eastAsia"/>
                <w:b/>
                <w:bCs/>
                <w:sz w:val="18"/>
                <w:szCs w:val="18"/>
              </w:rPr>
              <w:t>设计开发：</w:t>
            </w:r>
          </w:p>
          <w:p>
            <w:pPr>
              <w:bidi w:val="0"/>
              <w:rPr>
                <w:rFonts w:hint="eastAsia"/>
                <w:sz w:val="18"/>
                <w:szCs w:val="18"/>
              </w:rPr>
            </w:pPr>
            <w:r>
              <w:rPr>
                <w:rFonts w:hint="eastAsia"/>
                <w:sz w:val="18"/>
                <w:szCs w:val="18"/>
              </w:rPr>
              <w:t>该组织依据国家/行业标准及顾客要求进行加工 ，流程、工艺、人员、设备均未发生变更，目前不存在产品设计和开发情况，基本符合</w:t>
            </w:r>
          </w:p>
          <w:p>
            <w:pPr>
              <w:bidi w:val="0"/>
              <w:rPr>
                <w:rFonts w:hint="eastAsia"/>
                <w:sz w:val="18"/>
                <w:szCs w:val="18"/>
              </w:rPr>
            </w:pPr>
          </w:p>
          <w:p>
            <w:pPr>
              <w:bidi w:val="0"/>
              <w:rPr>
                <w:b/>
                <w:bCs/>
                <w:sz w:val="18"/>
                <w:szCs w:val="18"/>
              </w:rPr>
            </w:pPr>
            <w:r>
              <w:rPr>
                <w:rFonts w:hint="eastAsia"/>
                <w:b/>
                <w:bCs/>
                <w:sz w:val="18"/>
                <w:szCs w:val="18"/>
              </w:rPr>
              <w:t>外部提供过程、产品和服务过程管理</w:t>
            </w:r>
          </w:p>
          <w:p>
            <w:pPr>
              <w:bidi w:val="0"/>
              <w:rPr>
                <w:sz w:val="18"/>
                <w:szCs w:val="18"/>
              </w:rPr>
            </w:pPr>
            <w:r>
              <w:rPr>
                <w:rFonts w:hint="eastAsia"/>
                <w:sz w:val="18"/>
                <w:szCs w:val="18"/>
              </w:rPr>
              <w:t>企业确定了对外部供方实施的具体控制要求，旨在确保产品能够按计划提供，并符合要求，为确保外部提供的过程、产品不会对企业稳定地向顾客提供合格的产品的能力产生不利影响。</w:t>
            </w:r>
          </w:p>
          <w:p>
            <w:pPr>
              <w:bidi w:val="0"/>
              <w:rPr>
                <w:sz w:val="18"/>
                <w:szCs w:val="18"/>
              </w:rPr>
            </w:pPr>
            <w:r>
              <w:rPr>
                <w:rFonts w:hint="eastAsia"/>
                <w:sz w:val="18"/>
                <w:szCs w:val="18"/>
              </w:rPr>
              <w:t>提供《合格供方名录》《供应商综合能力评价表》</w:t>
            </w:r>
          </w:p>
          <w:p>
            <w:pPr>
              <w:bidi w:val="0"/>
              <w:rPr>
                <w:sz w:val="18"/>
                <w:szCs w:val="18"/>
              </w:rPr>
            </w:pPr>
            <w:r>
              <w:rPr>
                <w:rFonts w:hint="eastAsia"/>
                <w:sz w:val="18"/>
                <w:szCs w:val="18"/>
              </w:rPr>
              <w:t>原材料名称        供应商名称</w:t>
            </w:r>
          </w:p>
          <w:p>
            <w:pPr>
              <w:bidi w:val="0"/>
              <w:rPr>
                <w:sz w:val="18"/>
                <w:szCs w:val="18"/>
              </w:rPr>
            </w:pPr>
            <w:r>
              <w:rPr>
                <w:rFonts w:hint="eastAsia"/>
                <w:sz w:val="18"/>
                <w:szCs w:val="18"/>
              </w:rPr>
              <w:t xml:space="preserve">鼠标触摸板、切换器主板、      深圳市创之腾电子科技有限公司   </w:t>
            </w:r>
            <w:r>
              <w:rPr>
                <w:rFonts w:hint="eastAsia"/>
                <w:sz w:val="18"/>
                <w:szCs w:val="18"/>
              </w:rPr>
              <w:tab/>
            </w:r>
            <w:r>
              <w:rPr>
                <w:rFonts w:hint="eastAsia"/>
                <w:sz w:val="18"/>
                <w:szCs w:val="18"/>
              </w:rPr>
              <w:t xml:space="preserve">  </w:t>
            </w:r>
          </w:p>
          <w:p>
            <w:pPr>
              <w:bidi w:val="0"/>
              <w:rPr>
                <w:sz w:val="18"/>
                <w:szCs w:val="18"/>
              </w:rPr>
            </w:pPr>
            <w:r>
              <w:rPr>
                <w:rFonts w:hint="eastAsia"/>
                <w:sz w:val="18"/>
                <w:szCs w:val="18"/>
              </w:rPr>
              <w:t>切换器机壳、机箱、连杆、屏支架、键盘托板    青县金东—青县秦帮电气设备有限公司</w:t>
            </w:r>
          </w:p>
          <w:p>
            <w:pPr>
              <w:bidi w:val="0"/>
              <w:rPr>
                <w:sz w:val="18"/>
                <w:szCs w:val="18"/>
              </w:rPr>
            </w:pPr>
            <w:r>
              <w:rPr>
                <w:rFonts w:hint="eastAsia"/>
                <w:sz w:val="18"/>
                <w:szCs w:val="18"/>
              </w:rPr>
              <w:t>荧光屏   深圳市中芯显科电子科技有限公司</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PDU     慈溪市明爵电器有限公司</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抽供应商综合能力评价表，采购单、原材料检验记录，均保存完好，符合要求。</w:t>
            </w:r>
          </w:p>
          <w:p>
            <w:pPr>
              <w:spacing w:line="240" w:lineRule="exact"/>
              <w:rPr>
                <w:rFonts w:hint="eastAsia"/>
                <w:color w:val="000000" w:themeColor="text1"/>
                <w:sz w:val="18"/>
                <w:szCs w:val="18"/>
                <w14:textFill>
                  <w14:solidFill>
                    <w14:schemeClr w14:val="tx1"/>
                  </w14:solidFill>
                </w14:textFill>
              </w:rPr>
            </w:pPr>
          </w:p>
          <w:p>
            <w:pPr>
              <w:spacing w:line="240" w:lineRule="exact"/>
              <w:rPr>
                <w:rFonts w:hint="eastAsia"/>
                <w:color w:val="000000" w:themeColor="text1"/>
                <w:sz w:val="18"/>
                <w:szCs w:val="18"/>
                <w14:textFill>
                  <w14:solidFill>
                    <w14:schemeClr w14:val="tx1"/>
                  </w14:solidFill>
                </w14:textFill>
              </w:rPr>
            </w:pPr>
          </w:p>
          <w:p>
            <w:pPr>
              <w:spacing w:line="240" w:lineRule="exact"/>
              <w:rPr>
                <w:rFonts w:hint="eastAsia"/>
                <w:color w:val="000000" w:themeColor="text1"/>
                <w:sz w:val="18"/>
                <w:szCs w:val="18"/>
                <w14:textFill>
                  <w14:solidFill>
                    <w14:schemeClr w14:val="tx1"/>
                  </w14:solidFill>
                </w14:textFill>
              </w:rPr>
            </w:pPr>
          </w:p>
          <w:p>
            <w:pPr>
              <w:spacing w:line="240" w:lineRule="exact"/>
              <w:rPr>
                <w:rFonts w:hint="eastAsia" w:ascii="宋体" w:hAnsi="宋体" w:eastAsia="宋体"/>
                <w:b/>
                <w:sz w:val="21"/>
                <w:szCs w:val="21"/>
                <w:lang w:eastAsia="zh-CN"/>
              </w:rPr>
            </w:pPr>
            <w:r>
              <w:rPr>
                <w:rFonts w:hint="eastAsia"/>
                <w:color w:val="000000" w:themeColor="text1"/>
                <w:sz w:val="18"/>
                <w:szCs w:val="18"/>
                <w14:textFill>
                  <w14:solidFill>
                    <w14:schemeClr w14:val="tx1"/>
                  </w14:solidFill>
                </w14:textFill>
              </w:rPr>
              <w:t>资源基本满足。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76" w:lineRule="auto"/>
              <w:rPr>
                <w:b/>
                <w:bCs/>
                <w:color w:val="000000" w:themeColor="text1"/>
                <w:sz w:val="18"/>
                <w:szCs w:val="18"/>
                <w14:textFill>
                  <w14:solidFill>
                    <w14:schemeClr w14:val="tx1"/>
                  </w14:solidFill>
                </w14:textFill>
              </w:rPr>
            </w:pPr>
            <w:r>
              <w:rPr>
                <w:rFonts w:hint="eastAsia" w:asciiTheme="minorEastAsia" w:hAnsiTheme="minorEastAsia" w:eastAsiaTheme="minorEastAsia"/>
                <w:b/>
                <w:szCs w:val="21"/>
              </w:rPr>
              <w:t>生产和服务提供</w:t>
            </w:r>
            <w:r>
              <w:rPr>
                <w:rFonts w:hint="eastAsia"/>
                <w:b/>
                <w:color w:val="000000" w:themeColor="text1"/>
                <w:szCs w:val="21"/>
                <w14:textFill>
                  <w14:solidFill>
                    <w14:schemeClr w14:val="tx1"/>
                  </w14:solidFill>
                </w14:textFill>
              </w:rPr>
              <w:t>（销售）</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1、业务部获取销售信息，与客户洽谈，确认可以满足行业有关法律、法规要求和公司规定及客户要求时，签订合同，根据销售合同为客户提供服务。</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产品销售流程：客户要求—客户沟通—签订合同—采购—交付    确定了销售服务为需确认过程</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2、监视测量资源：公司针对产品和服务的特点编制有《销售管理制度》《销售过程检验规范》等作业规范。</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抽销售管理制度，符合要求。</w:t>
            </w:r>
            <w:r>
              <w:rPr>
                <w:bCs/>
                <w:color w:val="000000" w:themeColor="text1"/>
                <w:sz w:val="18"/>
                <w:szCs w:val="18"/>
                <w14:textFill>
                  <w14:solidFill>
                    <w14:schemeClr w14:val="tx1"/>
                  </w14:solidFill>
                </w14:textFill>
              </w:rPr>
              <w:t xml:space="preserve"> </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通过日常销售服务质量考核表、人员考核记录表等形式对销售服务过程进行监测。具体 见8.6条款抽样。</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3、接收准则：识别了规范和接收和放行准则：产品销售过程符合《合同法》等国家法律法规要求及合同要求等接收准则。</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14:textFill>
                  <w14:solidFill>
                    <w14:schemeClr w14:val="tx1"/>
                  </w14:solidFill>
                </w14:textFill>
              </w:rPr>
              <w:t>现场审核获悉，业务部主要依据招标文件和销售合同要求，在合格供方采购客户所需的产品转卖给顾客，相关责任人员负责与供方单位和顾客联络，与供方协调产品采购和客户协调产品的交货事宜，产品到货后由库房进行验收入库。</w:t>
            </w:r>
            <w:r>
              <w:rPr>
                <w:rFonts w:hint="eastAsia"/>
                <w:bCs/>
                <w:color w:val="000000" w:themeColor="text1"/>
                <w:sz w:val="18"/>
                <w:szCs w:val="18"/>
                <w:lang w:val="en-US" w:eastAsia="zh-CN"/>
                <w14:textFill>
                  <w14:solidFill>
                    <w14:schemeClr w14:val="tx1"/>
                  </w14:solidFill>
                </w14:textFill>
              </w:rPr>
              <w:t>抽入库单、货物签收单，保存完好，符合要求。</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4、现场查看产品销售情况：</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现场清洁卫生，配备有消防设施</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现场有台式电脑、笔记本、传真机等日常办公设备，设备运行良好。</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现场有工作人员正利用电话、网络与客户交流，服务规范。</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5、销售人员均为培训合格并有多年工作经验的人员，符合要求。</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识别了需要确认的过程为销售服务，本年度无变更，未再次进行确认。</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7、产品需经检验合格后方可交付给客户，产品交付后，严格遵守销售合同中的各项承诺，尽量避免客户的抱怨和投诉。</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8、现场观察到办公场所环境良好，文件资料及时进行整理，并存放指定地点，工作人员具有工作状态良好，销售人员和客户沟通用语规范，工作氛围总体良好。</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9、自体系建立以来无合同更改情况</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现场销售人员称每次发货前要同客户说明发货产品，发货数量、到货日期，防止货物发送错误</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10识别的交付后的活动：本部门与其它部门通过电话、网络或客户来现场等方式向顾客了解满意信息及顾客意见包括抱怨。当有改进的信息时，及时反馈到相关部门。</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目前未发生因产品质量问题导致的客户反馈及投诉的情况。</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bCs/>
                <w:color w:val="000000" w:themeColor="text1"/>
                <w:sz w:val="18"/>
                <w:szCs w:val="18"/>
                <w:lang w:val="en-US" w:eastAsia="zh-CN"/>
                <w14:textFill>
                  <w14:solidFill>
                    <w14:schemeClr w14:val="tx1"/>
                  </w14:solidFill>
                </w14:textFill>
              </w:rPr>
              <w:t>销售过程控制符合策划要求</w:t>
            </w:r>
          </w:p>
          <w:p>
            <w:pPr>
              <w:spacing w:line="240" w:lineRule="exact"/>
              <w:rPr>
                <w:rFonts w:hint="eastAsia"/>
                <w:bCs/>
                <w:color w:val="000000" w:themeColor="text1"/>
                <w:sz w:val="18"/>
                <w:szCs w:val="18"/>
                <w:lang w:val="en-US" w:eastAsia="zh-CN"/>
                <w14:textFill>
                  <w14:solidFill>
                    <w14:schemeClr w14:val="tx1"/>
                  </w14:solidFill>
                </w14:textFill>
              </w:rPr>
            </w:pPr>
          </w:p>
          <w:p>
            <w:pPr>
              <w:spacing w:line="240" w:lineRule="exact"/>
              <w:rPr>
                <w:rFonts w:hint="eastAsia"/>
                <w:bCs/>
                <w:color w:val="000000" w:themeColor="text1"/>
                <w:sz w:val="18"/>
                <w:szCs w:val="18"/>
                <w:lang w:val="en-US" w:eastAsia="zh-CN"/>
                <w14:textFill>
                  <w14:solidFill>
                    <w14:schemeClr w14:val="tx1"/>
                  </w14:solidFill>
                </w14:textFill>
              </w:rPr>
            </w:pPr>
          </w:p>
          <w:p>
            <w:pPr>
              <w:spacing w:line="276" w:lineRule="auto"/>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生产和服务过程控制（生产）</w:t>
            </w:r>
          </w:p>
          <w:p>
            <w:pPr>
              <w:spacing w:line="276"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企业根据国家标准、行业标准GB4943.1-2011信息技术设备 安全 第1部分 通用要求   GB/T9254-2008  信息技术设备的无线电骚扰限值和测量方法GB17625.1-2012电磁兼容限值谐波电流发射限值等进行生产</w:t>
            </w:r>
          </w:p>
          <w:p>
            <w:pPr>
              <w:spacing w:line="276"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根据已经评审的合同向生产车间下达生产计划</w:t>
            </w:r>
          </w:p>
          <w:p>
            <w:pPr>
              <w:rPr>
                <w:rFonts w:asciiTheme="minorEastAsia" w:hAnsiTheme="minorEastAsia" w:eastAsiaTheme="minorEastAsia" w:cstheme="minorEastAsia"/>
                <w:sz w:val="18"/>
                <w:szCs w:val="18"/>
              </w:rPr>
            </w:pPr>
            <w:r>
              <w:rPr>
                <w:rFonts w:hint="eastAsia"/>
                <w:color w:val="000000" w:themeColor="text1"/>
                <w:sz w:val="18"/>
                <w:szCs w:val="18"/>
                <w14:textFill>
                  <w14:solidFill>
                    <w14:schemeClr w14:val="tx1"/>
                  </w14:solidFill>
                </w14:textFill>
              </w:rPr>
              <w:t>抽：</w:t>
            </w:r>
            <w:r>
              <w:rPr>
                <w:rFonts w:hint="eastAsia"/>
                <w:color w:val="000000" w:themeColor="text1"/>
                <w:sz w:val="18"/>
                <w:szCs w:val="18"/>
                <w:lang w:val="en-US" w:eastAsia="zh-CN"/>
                <w14:textFill>
                  <w14:solidFill>
                    <w14:schemeClr w14:val="tx1"/>
                  </w14:solidFill>
                </w14:textFill>
              </w:rPr>
              <w:t>销售合同</w:t>
            </w:r>
            <w:r>
              <w:rPr>
                <w:rFonts w:hint="eastAsia"/>
                <w:color w:val="000000" w:themeColor="text1"/>
                <w:sz w:val="18"/>
                <w:szCs w:val="18"/>
                <w14:textFill>
                  <w14:solidFill>
                    <w14:schemeClr w14:val="tx1"/>
                  </w14:solidFill>
                </w14:textFill>
              </w:rPr>
              <w:t>、</w:t>
            </w:r>
            <w:r>
              <w:rPr>
                <w:rFonts w:hint="eastAsia" w:asciiTheme="minorEastAsia" w:hAnsiTheme="minorEastAsia" w:eastAsiaTheme="minorEastAsia" w:cstheme="minorEastAsia"/>
                <w:sz w:val="18"/>
                <w:szCs w:val="18"/>
              </w:rPr>
              <w:t>执行标准：GB4943.1-2011信息技术设备 安全 第1部分 通用要求   GB/T9254-2008  信息技术设备的无线电骚扰限值和测量方法GB17625.1-2012电磁兼容限值谐波电流发射限值</w:t>
            </w:r>
            <w:r>
              <w:rPr>
                <w:rFonts w:asciiTheme="minorEastAsia" w:hAnsiTheme="minorEastAsia" w:eastAsiaTheme="minorEastAsia" w:cstheme="minorEastAsia"/>
                <w:sz w:val="18"/>
                <w:szCs w:val="18"/>
              </w:rPr>
              <w:t>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以上信息能够指导生产。</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可获得和使用适宜的监视和测量资源：</w:t>
            </w:r>
            <w:r>
              <w:rPr>
                <w:rFonts w:hint="eastAsia"/>
                <w:sz w:val="18"/>
                <w:szCs w:val="18"/>
              </w:rPr>
              <w:t>接地电阻测试仪、耐压测试仪、万用表</w:t>
            </w:r>
            <w:r>
              <w:rPr>
                <w:rFonts w:hint="eastAsia" w:asciiTheme="minorEastAsia" w:hAnsiTheme="minorEastAsia" w:eastAsiaTheme="minorEastAsia" w:cstheme="minorEastAsia"/>
                <w:sz w:val="18"/>
                <w:szCs w:val="18"/>
              </w:rPr>
              <w:t>等。监视和测量设备满足检验需要。</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在适当阶段实施监视和测量活动，以验证是否符合过程或输出的控制准则以及产品和服务的接收准则：图纸、检验标准等作业指导文件实施过程控制。</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产品通过检验等来对产品实现过程进行控制。生产过程中由专人进行检查，完成后由客户进行验收，符合要求。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为过程的运行使用适宜的基础设施，并保持适宜的环境：配备了</w:t>
            </w:r>
            <w:r>
              <w:rPr>
                <w:rFonts w:hint="eastAsia" w:ascii="宋体" w:hAnsi="宋体"/>
                <w:color w:val="000000"/>
                <w:spacing w:val="-10"/>
                <w:sz w:val="18"/>
                <w:szCs w:val="18"/>
              </w:rPr>
              <w:t>工作台、组装用工具（扳手、螺丝刀等）</w:t>
            </w:r>
            <w:r>
              <w:rPr>
                <w:rFonts w:hint="eastAsia" w:asciiTheme="minorEastAsia" w:hAnsiTheme="minorEastAsia" w:eastAsiaTheme="minorEastAsia" w:cstheme="minorEastAsia"/>
                <w:sz w:val="18"/>
                <w:szCs w:val="18"/>
              </w:rPr>
              <w:t>等生产设备，人员经过培训上岗等。基本满足工作需要。资源基本满足。</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生产环境无其他特殊要求。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办公区内有消防器材，有效期内。</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5）配备胜任的人员，包括所需求的资格：初中以上学历；视力良好；经过培训、考核合格后上岗。</w:t>
            </w:r>
          </w:p>
          <w:p>
            <w:pPr>
              <w:rPr>
                <w:sz w:val="18"/>
                <w:szCs w:val="18"/>
              </w:rPr>
            </w:pPr>
            <w:r>
              <w:rPr>
                <w:rFonts w:hint="eastAsia" w:asciiTheme="minorEastAsia" w:hAnsiTheme="minorEastAsia" w:eastAsiaTheme="minorEastAsia" w:cstheme="minorEastAsia"/>
                <w:sz w:val="18"/>
                <w:szCs w:val="18"/>
              </w:rPr>
              <w:t>6）若输出结果不能由后续的监视或测量加以验证，应对生产和服务提供过程实现策划结果的能力进行确认，并定期再确认：经确认，生产过程中无需要确认的过程。</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7）采取措施防止人为错误：各工序制定有操作规程，明确了操作要求，各工序互检，避免人为失误</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8）实施放行、交付和交付后的活动：按照各图纸要求实施过程控制，以确保有效实施放行、交付和交付后活动。</w:t>
            </w:r>
          </w:p>
          <w:p>
            <w:pPr>
              <w:rPr>
                <w:sz w:val="18"/>
                <w:szCs w:val="18"/>
              </w:rPr>
            </w:pPr>
            <w:r>
              <w:rPr>
                <w:rFonts w:hint="eastAsia"/>
                <w:sz w:val="18"/>
                <w:szCs w:val="18"/>
              </w:rPr>
              <w:t>现场巡视生产现场：生产现场干净整洁，人员配备符合要求。</w:t>
            </w:r>
          </w:p>
          <w:p>
            <w:pPr>
              <w:rPr>
                <w:sz w:val="18"/>
                <w:szCs w:val="18"/>
              </w:rPr>
            </w:pPr>
            <w:r>
              <w:rPr>
                <w:rFonts w:hint="eastAsia"/>
                <w:sz w:val="18"/>
                <w:szCs w:val="18"/>
              </w:rPr>
              <w:t>生产车间正在进行生产：</w:t>
            </w:r>
          </w:p>
          <w:p>
            <w:pPr>
              <w:spacing w:line="240" w:lineRule="exact"/>
              <w:rPr>
                <w:rFonts w:hint="eastAsia"/>
                <w:bCs/>
                <w:color w:val="000000" w:themeColor="text1"/>
                <w:sz w:val="18"/>
                <w:szCs w:val="18"/>
                <w:lang w:val="en-US" w:eastAsia="zh-CN"/>
                <w14:textFill>
                  <w14:solidFill>
                    <w14:schemeClr w14:val="tx1"/>
                  </w14:solidFill>
                </w14:textFill>
              </w:rPr>
            </w:pPr>
            <w:r>
              <w:rPr>
                <w:rFonts w:hint="eastAsia"/>
                <w:sz w:val="18"/>
                <w:szCs w:val="18"/>
              </w:rPr>
              <w:t>1、</w:t>
            </w:r>
            <w:r>
              <w:rPr>
                <w:rFonts w:hint="eastAsia"/>
                <w:sz w:val="18"/>
                <w:szCs w:val="18"/>
              </w:rPr>
              <w:tab/>
            </w:r>
            <w:r>
              <w:rPr>
                <w:rFonts w:hint="eastAsia"/>
                <w:sz w:val="18"/>
                <w:szCs w:val="18"/>
              </w:rPr>
              <w:t>出示库房BOM单</w:t>
            </w:r>
          </w:p>
          <w:p>
            <w:pPr>
              <w:spacing w:line="240" w:lineRule="exact"/>
              <w:rPr>
                <w:rFonts w:hint="eastAsia"/>
                <w:bCs/>
                <w:color w:val="000000" w:themeColor="text1"/>
                <w:sz w:val="18"/>
                <w:szCs w:val="18"/>
                <w:lang w:val="en-US" w:eastAsia="zh-CN"/>
                <w14:textFill>
                  <w14:solidFill>
                    <w14:schemeClr w14:val="tx1"/>
                  </w14:solidFill>
                </w14:textFill>
              </w:rPr>
            </w:pPr>
          </w:p>
          <w:p>
            <w:pPr>
              <w:spacing w:line="240" w:lineRule="exact"/>
              <w:rPr>
                <w:rFonts w:hint="eastAsia"/>
                <w:bCs/>
                <w:color w:val="000000" w:themeColor="text1"/>
                <w:sz w:val="18"/>
                <w:szCs w:val="18"/>
                <w:lang w:val="en-US" w:eastAsia="zh-CN"/>
                <w14:textFill>
                  <w14:solidFill>
                    <w14:schemeClr w14:val="tx1"/>
                  </w14:solidFill>
                </w14:textFill>
              </w:rPr>
            </w:pPr>
          </w:p>
          <w:p>
            <w:pPr>
              <w:spacing w:line="240" w:lineRule="exact"/>
              <w:rPr>
                <w:rFonts w:hint="eastAsia"/>
                <w:bCs/>
                <w:color w:val="000000" w:themeColor="text1"/>
                <w:sz w:val="18"/>
                <w:szCs w:val="18"/>
                <w:lang w:val="en-US" w:eastAsia="zh-CN"/>
                <w14:textFill>
                  <w14:solidFill>
                    <w14:schemeClr w14:val="tx1"/>
                  </w14:solidFill>
                </w14:textFill>
              </w:rPr>
            </w:pPr>
          </w:p>
          <w:p>
            <w:pPr>
              <w:spacing w:line="240" w:lineRule="exact"/>
              <w:rPr>
                <w:rFonts w:hint="default" w:asciiTheme="minorEastAsia" w:hAnsiTheme="minorEastAsia" w:eastAsiaTheme="minorEastAsia" w:cstheme="minorEastAsia"/>
                <w:sz w:val="18"/>
                <w:szCs w:val="18"/>
                <w:lang w:val="en-US"/>
              </w:rPr>
            </w:pPr>
            <w:r>
              <w:rPr>
                <w:rFonts w:hint="eastAsia"/>
                <w:bCs/>
                <w:color w:val="000000" w:themeColor="text1"/>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8）实施放行、交付和交付后的活动：按照各图纸要求实施过程控制，以确保有效实施放行、交付和交付后活动。</w:t>
            </w:r>
          </w:p>
          <w:p>
            <w:pPr>
              <w:rPr>
                <w:sz w:val="18"/>
                <w:szCs w:val="18"/>
              </w:rPr>
            </w:pPr>
            <w:r>
              <w:rPr>
                <w:rFonts w:hint="eastAsia"/>
                <w:sz w:val="18"/>
                <w:szCs w:val="18"/>
              </w:rPr>
              <w:t>现场巡视生产现场：生产现场干净整洁，人员配备符合要求。</w:t>
            </w:r>
          </w:p>
          <w:p>
            <w:pPr>
              <w:rPr>
                <w:rFonts w:hint="default" w:eastAsia="宋体"/>
                <w:sz w:val="18"/>
                <w:szCs w:val="18"/>
                <w:lang w:val="en-US" w:eastAsia="zh-CN"/>
              </w:rPr>
            </w:pPr>
            <w:r>
              <w:rPr>
                <w:rFonts w:hint="eastAsia"/>
                <w:sz w:val="18"/>
                <w:szCs w:val="18"/>
              </w:rPr>
              <w:t>生产车间正在进行生产：出示库房BOM单</w:t>
            </w:r>
            <w:r>
              <w:rPr>
                <w:rFonts w:hint="eastAsia"/>
                <w:sz w:val="18"/>
                <w:szCs w:val="18"/>
                <w:lang w:eastAsia="zh-CN"/>
              </w:rPr>
              <w:t>、工序过程检验、例行检验记录</w:t>
            </w:r>
            <w:r>
              <w:rPr>
                <w:rFonts w:hint="eastAsia"/>
                <w:sz w:val="18"/>
                <w:szCs w:val="18"/>
                <w:lang w:val="en-US" w:eastAsia="zh-CN"/>
              </w:rPr>
              <w:t>等，均保存完好，符合要求。</w:t>
            </w:r>
          </w:p>
          <w:p>
            <w:pPr>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生产过程受控</w:t>
            </w:r>
          </w:p>
          <w:p>
            <w:pPr>
              <w:pStyle w:val="2"/>
              <w:rPr>
                <w:rFonts w:hint="default"/>
                <w:lang w:val="en-US" w:eastAsia="zh-CN"/>
              </w:rPr>
            </w:pPr>
          </w:p>
          <w:p>
            <w:pPr>
              <w:spacing w:line="240" w:lineRule="exact"/>
              <w:rPr>
                <w:rFonts w:asciiTheme="minorEastAsia" w:hAnsiTheme="minorEastAsia" w:eastAsiaTheme="minorEastAsia" w:cstheme="minorEastAsia"/>
                <w:b/>
                <w:bCs/>
                <w:color w:val="auto"/>
                <w:sz w:val="18"/>
                <w:szCs w:val="18"/>
              </w:rPr>
            </w:pPr>
            <w:r>
              <w:rPr>
                <w:rFonts w:hint="eastAsia" w:asciiTheme="minorEastAsia" w:hAnsiTheme="minorEastAsia" w:eastAsiaTheme="minorEastAsia" w:cstheme="minorEastAsia"/>
                <w:b/>
                <w:bCs/>
                <w:color w:val="auto"/>
                <w:sz w:val="18"/>
                <w:szCs w:val="18"/>
                <w:lang w:val="en-US" w:eastAsia="zh-CN"/>
              </w:rPr>
              <w:t>放行控制</w:t>
            </w:r>
            <w:r>
              <w:rPr>
                <w:rFonts w:hint="eastAsia" w:asciiTheme="minorEastAsia" w:hAnsiTheme="minorEastAsia" w:eastAsiaTheme="minorEastAsia" w:cstheme="minorEastAsia"/>
                <w:b/>
                <w:bCs/>
                <w:color w:val="auto"/>
                <w:sz w:val="18"/>
                <w:szCs w:val="18"/>
              </w:rPr>
              <w:t>。</w:t>
            </w:r>
          </w:p>
          <w:p>
            <w:pPr>
              <w:spacing w:line="276" w:lineRule="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公司通过销售服务质量考核等形式对销售服务过程进行监视和测量。抽销售服务质量考核表、人员考核记录表，符合要求。抽</w:t>
            </w:r>
            <w:r>
              <w:rPr>
                <w:rFonts w:hint="eastAsia"/>
                <w:color w:val="000000" w:themeColor="text1"/>
                <w:sz w:val="18"/>
                <w:szCs w:val="18"/>
                <w:lang w:val="en-US" w:eastAsia="zh-CN"/>
                <w14:textFill>
                  <w14:solidFill>
                    <w14:schemeClr w14:val="tx1"/>
                  </w14:solidFill>
                </w14:textFill>
              </w:rPr>
              <w:t>液晶屏</w:t>
            </w:r>
            <w:r>
              <w:rPr>
                <w:rFonts w:hint="eastAsia"/>
                <w:color w:val="000000" w:themeColor="text1"/>
                <w:sz w:val="18"/>
                <w:szCs w:val="18"/>
                <w14:textFill>
                  <w14:solidFill>
                    <w14:schemeClr w14:val="tx1"/>
                  </w14:solidFill>
                </w14:textFill>
              </w:rPr>
              <w:t>、电源、机柜、PDU、包装箱、键盘、显示屏等检验记录、</w:t>
            </w:r>
            <w:r>
              <w:rPr>
                <w:color w:val="000000" w:themeColor="text1"/>
                <w:sz w:val="18"/>
                <w:szCs w:val="18"/>
                <w14:textFill>
                  <w14:solidFill>
                    <w14:schemeClr w14:val="tx1"/>
                  </w14:solidFill>
                </w14:textFill>
              </w:rPr>
              <w:t>ML-8T16</w:t>
            </w:r>
            <w:r>
              <w:rPr>
                <w:rFonts w:hint="eastAsia"/>
                <w:color w:val="000000" w:themeColor="text1"/>
                <w:sz w:val="18"/>
                <w:szCs w:val="18"/>
                <w14:textFill>
                  <w14:solidFill>
                    <w14:schemeClr w14:val="tx1"/>
                  </w14:solidFill>
                </w14:textFill>
              </w:rPr>
              <w:t>-17英寸  16口</w:t>
            </w:r>
            <w:r>
              <w:rPr>
                <w:rFonts w:hint="eastAsia"/>
                <w:color w:val="000000" w:themeColor="text1"/>
                <w:sz w:val="18"/>
                <w:szCs w:val="18"/>
                <w:lang w:eastAsia="zh-CN"/>
                <w14:textFill>
                  <w14:solidFill>
                    <w14:schemeClr w14:val="tx1"/>
                  </w14:solidFill>
                </w14:textFill>
              </w:rPr>
              <w:t>；</w:t>
            </w:r>
            <w:r>
              <w:rPr>
                <w:rFonts w:hint="eastAsia"/>
                <w:color w:val="000000" w:themeColor="text1"/>
                <w:sz w:val="18"/>
                <w:szCs w:val="18"/>
                <w14:textFill>
                  <w14:solidFill>
                    <w14:schemeClr w14:val="tx1"/>
                  </w14:solidFill>
                </w14:textFill>
              </w:rPr>
              <w:t>ML-8708 17英寸8口、AE-1704DK等出厂检验记录，均保存完好，符合要求。</w:t>
            </w:r>
          </w:p>
          <w:p>
            <w:pPr>
              <w:spacing w:line="240" w:lineRule="exact"/>
              <w:rPr>
                <w:rFonts w:hint="eastAsia" w:asciiTheme="minorEastAsia" w:hAnsiTheme="minorEastAsia" w:eastAsiaTheme="minorEastAsia" w:cstheme="minorEastAsia"/>
                <w:sz w:val="21"/>
                <w:szCs w:val="21"/>
              </w:rPr>
            </w:pPr>
            <w:r>
              <w:rPr>
                <w:rFonts w:hint="eastAsia"/>
                <w:color w:val="000000" w:themeColor="text1"/>
                <w:sz w:val="18"/>
                <w:szCs w:val="18"/>
                <w14:textFill>
                  <w14:solidFill>
                    <w14:schemeClr w14:val="tx1"/>
                  </w14:solidFill>
                </w14:textFill>
              </w:rPr>
              <w:t>产品放行受控。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与顾客有关的过程</w:t>
            </w:r>
          </w:p>
          <w:p>
            <w:pPr>
              <w:spacing w:line="276" w:lineRule="auto"/>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销售平台：京东、阿里巴巴、天猫等，企业使用网站平台进行销售，客户询问产品信息时对客户进行讲解并促成销售订单。网站平台维护等均由网站负责，企业只有使用权。企业有供销系统，此系统为采购，系统维护升级、出现问题等由供方负责。售前：了解相关客户及产品信息等，与顾客签订合同或订单；售中：组织供方按期交付，解决用户对进度、质量等关切问题；售后：与客户保持密切沟通，并对顾客反馈问题解答。体系建立实施至今未发生严重顾客投诉。公司通过传真、邮件及电话等方式与顾客交流，主要进行以下沟通：1、向顾客提供保证产品质量的有关信息，保修及应急措施。2、接受顾客问询、询价、合同的处理。3、根据合同要求进行有关的事宜，对顾客的投诉或意见进行处理和答复。4、合理处理顾客财产，主要是顾客资料。</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目前沟通渠道畅通</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通过合同确定开发要求</w:t>
            </w:r>
          </w:p>
          <w:p>
            <w:pPr>
              <w:spacing w:line="240" w:lineRule="exact"/>
              <w:rPr>
                <w:rFonts w:ascii="宋体" w:hAnsi="宋体"/>
                <w:b/>
                <w:sz w:val="21"/>
                <w:szCs w:val="21"/>
              </w:rPr>
            </w:pPr>
            <w:r>
              <w:rPr>
                <w:rFonts w:hint="eastAsia" w:asciiTheme="minorEastAsia" w:hAnsiTheme="minorEastAsia" w:eastAsiaTheme="minorEastAsia" w:cstheme="minorEastAsia"/>
                <w:sz w:val="18"/>
                <w:szCs w:val="18"/>
              </w:rPr>
              <w:t>抽查合同、合同评审记录，均保存完好，符合要求。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w:t>
            </w:r>
            <w:r>
              <w:rPr>
                <w:rFonts w:hint="eastAsia" w:ascii="宋体" w:hAnsi="宋体"/>
                <w:b/>
                <w:sz w:val="21"/>
                <w:szCs w:val="21"/>
                <w:lang w:val="en-US" w:eastAsia="zh-CN"/>
              </w:rPr>
              <w:t>结果</w:t>
            </w:r>
          </w:p>
          <w:p>
            <w:pPr>
              <w:spacing w:line="300" w:lineRule="exact"/>
              <w:jc w:val="lef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查有《不合格输出控制程序》，对不合格输出进行识别和控制，防止不合格输出的非预期使用或交付。</w:t>
            </w:r>
          </w:p>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询问部门负责人称目前没有不合格的非预期使用情况。未发生投诉所引起的不合格。</w:t>
            </w:r>
          </w:p>
          <w:p>
            <w:pPr>
              <w:spacing w:line="240" w:lineRule="exact"/>
              <w:rPr>
                <w:rFonts w:hint="default" w:eastAsia="宋体"/>
                <w:bCs/>
                <w:color w:val="000000" w:themeColor="text1"/>
                <w:sz w:val="18"/>
                <w:szCs w:val="18"/>
                <w:lang w:val="en-US" w:eastAsia="zh-CN"/>
                <w14:textFill>
                  <w14:solidFill>
                    <w14:schemeClr w14:val="tx1"/>
                  </w14:solidFill>
                </w14:textFill>
              </w:rPr>
            </w:pPr>
            <w:r>
              <w:rPr>
                <w:rFonts w:hint="eastAsia"/>
                <w:bCs/>
                <w:color w:val="000000" w:themeColor="text1"/>
                <w:sz w:val="18"/>
                <w:szCs w:val="18"/>
                <w14:textFill>
                  <w14:solidFill>
                    <w14:schemeClr w14:val="tx1"/>
                  </w14:solidFill>
                </w14:textFill>
              </w:rPr>
              <w:t>查《不合格处理记录》</w:t>
            </w:r>
            <w:r>
              <w:rPr>
                <w:rFonts w:hint="eastAsia"/>
                <w:bCs/>
                <w:color w:val="000000" w:themeColor="text1"/>
                <w:sz w:val="18"/>
                <w:szCs w:val="18"/>
                <w:lang w:eastAsia="zh-CN"/>
                <w14:textFill>
                  <w14:solidFill>
                    <w14:schemeClr w14:val="tx1"/>
                  </w14:solidFill>
                </w14:textFill>
              </w:rPr>
              <w:t>，</w:t>
            </w:r>
            <w:r>
              <w:rPr>
                <w:rFonts w:hint="eastAsia"/>
                <w:bCs/>
                <w:color w:val="000000" w:themeColor="text1"/>
                <w:sz w:val="18"/>
                <w:szCs w:val="18"/>
                <w:lang w:val="en-US" w:eastAsia="zh-CN"/>
                <w14:textFill>
                  <w14:solidFill>
                    <w14:schemeClr w14:val="tx1"/>
                  </w14:solidFill>
                </w14:textFill>
              </w:rPr>
              <w:t>符合要求</w:t>
            </w:r>
          </w:p>
          <w:p>
            <w:pPr>
              <w:spacing w:line="240" w:lineRule="exact"/>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针对内审中发现的不合格，采取了纠正措施，并进行验证合格。询问部门负责人称服务过程中未发现严重不合格或同类不合格屡次发生情况，因此未采取纠正措施。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0" w:type="dxa"/>
            <w:vMerge w:val="continue"/>
            <w:vAlign w:val="center"/>
          </w:tcPr>
          <w:p>
            <w:pPr>
              <w:spacing w:line="240" w:lineRule="exact"/>
              <w:jc w:val="center"/>
              <w:rPr>
                <w:b/>
                <w:szCs w:val="21"/>
              </w:rPr>
            </w:pPr>
          </w:p>
        </w:tc>
        <w:tc>
          <w:tcPr>
            <w:tcW w:w="9198" w:type="dxa"/>
            <w:tcBorders/>
          </w:tcPr>
          <w:p>
            <w:pPr>
              <w:spacing w:line="240" w:lineRule="exact"/>
              <w:rPr>
                <w:rFonts w:ascii="宋体" w:hAnsi="宋体"/>
                <w:b/>
                <w:sz w:val="21"/>
                <w:szCs w:val="21"/>
              </w:rPr>
            </w:pPr>
            <w:r>
              <w:rPr>
                <w:rFonts w:hint="eastAsia" w:ascii="宋体" w:hAnsi="宋体"/>
                <w:b/>
                <w:sz w:val="21"/>
                <w:szCs w:val="21"/>
                <w:lang w:val="en-US" w:eastAsia="zh-CN"/>
              </w:rPr>
              <w:t>7</w:t>
            </w:r>
            <w:r>
              <w:rPr>
                <w:rFonts w:ascii="宋体" w:hAnsi="宋体"/>
                <w:b/>
                <w:sz w:val="21"/>
                <w:szCs w:val="21"/>
              </w:rPr>
              <w:t xml:space="preserve">.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1.合同按时履约率100%（产品交付合格批次/交付总批次）</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2.产品交付合格率≥90%（产品按时交付次数/交付总数）</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3.顾客满意度≥90%（客户满意得分数/100分）</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2019年1</w:t>
            </w:r>
            <w:r>
              <w:rPr>
                <w:rFonts w:hint="eastAsia" w:ascii="宋体" w:hAnsi="宋体"/>
                <w:bCs/>
                <w:color w:val="000000" w:themeColor="text1"/>
                <w:sz w:val="18"/>
                <w:szCs w:val="18"/>
                <w:lang w:val="en-US" w:eastAsia="zh-CN"/>
                <w14:textFill>
                  <w14:solidFill>
                    <w14:schemeClr w14:val="tx1"/>
                  </w14:solidFill>
                </w14:textFill>
              </w:rPr>
              <w:t>0</w:t>
            </w:r>
            <w:r>
              <w:rPr>
                <w:rFonts w:hint="eastAsia" w:ascii="宋体" w:hAnsi="宋体"/>
                <w:bCs/>
                <w:color w:val="000000" w:themeColor="text1"/>
                <w:sz w:val="18"/>
                <w:szCs w:val="18"/>
                <w14:textFill>
                  <w14:solidFill>
                    <w14:schemeClr w14:val="tx1"/>
                  </w14:solidFill>
                </w14:textFill>
              </w:rPr>
              <w:t>月至20</w:t>
            </w:r>
            <w:r>
              <w:rPr>
                <w:rFonts w:hint="eastAsia" w:ascii="宋体" w:hAnsi="宋体"/>
                <w:bCs/>
                <w:color w:val="000000" w:themeColor="text1"/>
                <w:sz w:val="18"/>
                <w:szCs w:val="18"/>
                <w:lang w:val="en-US" w:eastAsia="zh-CN"/>
                <w14:textFill>
                  <w14:solidFill>
                    <w14:schemeClr w14:val="tx1"/>
                  </w14:solidFill>
                </w14:textFill>
              </w:rPr>
              <w:t>20年8</w:t>
            </w:r>
            <w:r>
              <w:rPr>
                <w:rFonts w:hint="eastAsia" w:ascii="宋体" w:hAnsi="宋体"/>
                <w:bCs/>
                <w:color w:val="000000" w:themeColor="text1"/>
                <w:sz w:val="18"/>
                <w:szCs w:val="18"/>
                <w14:textFill>
                  <w14:solidFill>
                    <w14:schemeClr w14:val="tx1"/>
                  </w14:solidFill>
                </w14:textFill>
              </w:rPr>
              <w:t>月目标完成情况：合同按时履约率100%；.产品交付合格率100%；顾客满意度98%</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综合部</w:t>
            </w:r>
            <w:r>
              <w:rPr>
                <w:rFonts w:hint="eastAsia" w:ascii="宋体" w:hAnsi="宋体"/>
                <w:bCs/>
                <w:color w:val="000000" w:themeColor="text1"/>
                <w:sz w:val="18"/>
                <w:szCs w:val="18"/>
                <w:lang w:eastAsia="zh-CN"/>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培训计划完成率≥ 90%（培训计划完成率=已按计划完成数/培训计划总数）</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2019年1</w:t>
            </w:r>
            <w:r>
              <w:rPr>
                <w:rFonts w:hint="eastAsia" w:ascii="宋体" w:hAnsi="宋体"/>
                <w:bCs/>
                <w:color w:val="000000" w:themeColor="text1"/>
                <w:sz w:val="18"/>
                <w:szCs w:val="18"/>
                <w:lang w:val="en-US" w:eastAsia="zh-CN"/>
                <w14:textFill>
                  <w14:solidFill>
                    <w14:schemeClr w14:val="tx1"/>
                  </w14:solidFill>
                </w14:textFill>
              </w:rPr>
              <w:t>0</w:t>
            </w:r>
            <w:r>
              <w:rPr>
                <w:rFonts w:hint="eastAsia" w:ascii="宋体" w:hAnsi="宋体"/>
                <w:bCs/>
                <w:color w:val="000000" w:themeColor="text1"/>
                <w:sz w:val="18"/>
                <w:szCs w:val="18"/>
                <w14:textFill>
                  <w14:solidFill>
                    <w14:schemeClr w14:val="tx1"/>
                  </w14:solidFill>
                </w14:textFill>
              </w:rPr>
              <w:t>月至20</w:t>
            </w:r>
            <w:r>
              <w:rPr>
                <w:rFonts w:hint="eastAsia" w:ascii="宋体" w:hAnsi="宋体"/>
                <w:bCs/>
                <w:color w:val="000000" w:themeColor="text1"/>
                <w:sz w:val="18"/>
                <w:szCs w:val="18"/>
                <w:lang w:val="en-US" w:eastAsia="zh-CN"/>
                <w14:textFill>
                  <w14:solidFill>
                    <w14:schemeClr w14:val="tx1"/>
                  </w14:solidFill>
                </w14:textFill>
              </w:rPr>
              <w:t>20年8</w:t>
            </w:r>
            <w:r>
              <w:rPr>
                <w:rFonts w:hint="eastAsia" w:ascii="宋体" w:hAnsi="宋体"/>
                <w:bCs/>
                <w:color w:val="000000" w:themeColor="text1"/>
                <w:sz w:val="18"/>
                <w:szCs w:val="18"/>
                <w14:textFill>
                  <w14:solidFill>
                    <w14:schemeClr w14:val="tx1"/>
                  </w14:solidFill>
                </w14:textFill>
              </w:rPr>
              <w:t>月</w:t>
            </w:r>
            <w:r>
              <w:rPr>
                <w:rFonts w:hint="eastAsia" w:ascii="宋体" w:hAnsi="宋体"/>
                <w:bCs/>
                <w:color w:val="000000" w:themeColor="text1"/>
                <w:sz w:val="18"/>
                <w:szCs w:val="18"/>
                <w14:textFill>
                  <w14:solidFill>
                    <w14:schemeClr w14:val="tx1"/>
                  </w14:solidFill>
                </w14:textFill>
              </w:rPr>
              <w:t>质量目标完成情况：均完成</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业务部：1、顾客满意度≥90%（客户满意得分数/100分）</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2、合同按时履约率100％（合同按时履约次数/合同总数）</w:t>
            </w:r>
          </w:p>
          <w:p>
            <w:pPr>
              <w:spacing w:line="240" w:lineRule="exact"/>
              <w:rPr>
                <w:rFonts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2019年1</w:t>
            </w:r>
            <w:r>
              <w:rPr>
                <w:rFonts w:hint="eastAsia" w:ascii="宋体" w:hAnsi="宋体"/>
                <w:bCs/>
                <w:color w:val="000000" w:themeColor="text1"/>
                <w:sz w:val="18"/>
                <w:szCs w:val="18"/>
                <w:lang w:val="en-US" w:eastAsia="zh-CN"/>
                <w14:textFill>
                  <w14:solidFill>
                    <w14:schemeClr w14:val="tx1"/>
                  </w14:solidFill>
                </w14:textFill>
              </w:rPr>
              <w:t>0</w:t>
            </w:r>
            <w:r>
              <w:rPr>
                <w:rFonts w:hint="eastAsia" w:ascii="宋体" w:hAnsi="宋体"/>
                <w:bCs/>
                <w:color w:val="000000" w:themeColor="text1"/>
                <w:sz w:val="18"/>
                <w:szCs w:val="18"/>
                <w14:textFill>
                  <w14:solidFill>
                    <w14:schemeClr w14:val="tx1"/>
                  </w14:solidFill>
                </w14:textFill>
              </w:rPr>
              <w:t>月至20</w:t>
            </w:r>
            <w:r>
              <w:rPr>
                <w:rFonts w:hint="eastAsia" w:ascii="宋体" w:hAnsi="宋体"/>
                <w:bCs/>
                <w:color w:val="000000" w:themeColor="text1"/>
                <w:sz w:val="18"/>
                <w:szCs w:val="18"/>
                <w:lang w:val="en-US" w:eastAsia="zh-CN"/>
                <w14:textFill>
                  <w14:solidFill>
                    <w14:schemeClr w14:val="tx1"/>
                  </w14:solidFill>
                </w14:textFill>
              </w:rPr>
              <w:t>20年8</w:t>
            </w:r>
            <w:r>
              <w:rPr>
                <w:rFonts w:hint="eastAsia" w:ascii="宋体" w:hAnsi="宋体"/>
                <w:bCs/>
                <w:color w:val="000000" w:themeColor="text1"/>
                <w:sz w:val="18"/>
                <w:szCs w:val="18"/>
                <w14:textFill>
                  <w14:solidFill>
                    <w14:schemeClr w14:val="tx1"/>
                  </w14:solidFill>
                </w14:textFill>
              </w:rPr>
              <w:t>月</w:t>
            </w:r>
            <w:r>
              <w:rPr>
                <w:rFonts w:hint="eastAsia" w:ascii="宋体" w:hAnsi="宋体"/>
                <w:bCs/>
                <w:color w:val="000000" w:themeColor="text1"/>
                <w:sz w:val="18"/>
                <w:szCs w:val="18"/>
                <w14:textFill>
                  <w14:solidFill>
                    <w14:schemeClr w14:val="tx1"/>
                  </w14:solidFill>
                </w14:textFill>
              </w:rPr>
              <w:t>目标完成情况：均完成</w:t>
            </w:r>
          </w:p>
          <w:p>
            <w:pPr>
              <w:spacing w:line="240" w:lineRule="exact"/>
              <w:rPr>
                <w:bCs/>
                <w:color w:val="000000" w:themeColor="text1"/>
                <w:sz w:val="20"/>
                <w:szCs w:val="20"/>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生产部</w:t>
            </w:r>
            <w:r>
              <w:rPr>
                <w:rFonts w:hint="eastAsia" w:ascii="宋体" w:hAnsi="宋体"/>
                <w:bCs/>
                <w:color w:val="000000" w:themeColor="text1"/>
                <w:sz w:val="18"/>
                <w:szCs w:val="18"/>
                <w:lang w:eastAsia="zh-CN"/>
                <w14:textFill>
                  <w14:solidFill>
                    <w14:schemeClr w14:val="tx1"/>
                  </w14:solidFill>
                </w14:textFill>
              </w:rPr>
              <w:t>：</w:t>
            </w:r>
            <w:r>
              <w:rPr>
                <w:rFonts w:hint="eastAsia"/>
                <w:bCs/>
                <w:color w:val="000000" w:themeColor="text1"/>
                <w:sz w:val="20"/>
                <w:szCs w:val="20"/>
                <w14:textFill>
                  <w14:solidFill>
                    <w14:schemeClr w14:val="tx1"/>
                  </w14:solidFill>
                </w14:textFill>
              </w:rPr>
              <w:t>1、产品交付合格率99%以上（交付合格产品/交付产品总数量X 100%）</w:t>
            </w:r>
          </w:p>
          <w:p>
            <w:pPr>
              <w:spacing w:line="240" w:lineRule="exact"/>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2产品按规程检验率100%（按规程检验产品数量╱检验产品总量X100%）</w:t>
            </w:r>
          </w:p>
          <w:p>
            <w:pPr>
              <w:spacing w:line="240" w:lineRule="exact"/>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抽</w:t>
            </w:r>
            <w:r>
              <w:rPr>
                <w:rFonts w:hint="eastAsia" w:ascii="宋体" w:hAnsi="宋体"/>
                <w:bCs/>
                <w:color w:val="000000" w:themeColor="text1"/>
                <w:sz w:val="18"/>
                <w:szCs w:val="18"/>
                <w14:textFill>
                  <w14:solidFill>
                    <w14:schemeClr w14:val="tx1"/>
                  </w14:solidFill>
                </w14:textFill>
              </w:rPr>
              <w:t>2019年1</w:t>
            </w:r>
            <w:r>
              <w:rPr>
                <w:rFonts w:hint="eastAsia" w:ascii="宋体" w:hAnsi="宋体"/>
                <w:bCs/>
                <w:color w:val="000000" w:themeColor="text1"/>
                <w:sz w:val="18"/>
                <w:szCs w:val="18"/>
                <w:lang w:val="en-US" w:eastAsia="zh-CN"/>
                <w14:textFill>
                  <w14:solidFill>
                    <w14:schemeClr w14:val="tx1"/>
                  </w14:solidFill>
                </w14:textFill>
              </w:rPr>
              <w:t>0</w:t>
            </w:r>
            <w:r>
              <w:rPr>
                <w:rFonts w:hint="eastAsia" w:ascii="宋体" w:hAnsi="宋体"/>
                <w:bCs/>
                <w:color w:val="000000" w:themeColor="text1"/>
                <w:sz w:val="18"/>
                <w:szCs w:val="18"/>
                <w14:textFill>
                  <w14:solidFill>
                    <w14:schemeClr w14:val="tx1"/>
                  </w14:solidFill>
                </w14:textFill>
              </w:rPr>
              <w:t>月至20</w:t>
            </w:r>
            <w:r>
              <w:rPr>
                <w:rFonts w:hint="eastAsia" w:ascii="宋体" w:hAnsi="宋体"/>
                <w:bCs/>
                <w:color w:val="000000" w:themeColor="text1"/>
                <w:sz w:val="18"/>
                <w:szCs w:val="18"/>
                <w:lang w:val="en-US" w:eastAsia="zh-CN"/>
                <w14:textFill>
                  <w14:solidFill>
                    <w14:schemeClr w14:val="tx1"/>
                  </w14:solidFill>
                </w14:textFill>
              </w:rPr>
              <w:t>20年8</w:t>
            </w:r>
            <w:r>
              <w:rPr>
                <w:rFonts w:hint="eastAsia" w:ascii="宋体" w:hAnsi="宋体"/>
                <w:bCs/>
                <w:color w:val="000000" w:themeColor="text1"/>
                <w:sz w:val="18"/>
                <w:szCs w:val="18"/>
                <w14:textFill>
                  <w14:solidFill>
                    <w14:schemeClr w14:val="tx1"/>
                  </w14:solidFill>
                </w14:textFill>
              </w:rPr>
              <w:t>月</w:t>
            </w:r>
            <w:r>
              <w:rPr>
                <w:rFonts w:hint="eastAsia"/>
                <w:bCs/>
                <w:color w:val="000000" w:themeColor="text1"/>
                <w:sz w:val="20"/>
                <w:szCs w:val="20"/>
                <w14:textFill>
                  <w14:solidFill>
                    <w14:schemeClr w14:val="tx1"/>
                  </w14:solidFill>
                </w14:textFill>
              </w:rPr>
              <w:t>份质量目标完成情况，均完成</w:t>
            </w:r>
          </w:p>
          <w:p>
            <w:pPr>
              <w:spacing w:line="240" w:lineRule="exact"/>
              <w:rPr>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质检部</w:t>
            </w:r>
            <w:r>
              <w:rPr>
                <w:rFonts w:hint="eastAsia"/>
                <w:bCs/>
                <w:color w:val="000000" w:themeColor="text1"/>
                <w:sz w:val="20"/>
                <w:szCs w:val="20"/>
                <w14:textFill>
                  <w14:solidFill>
                    <w14:schemeClr w14:val="tx1"/>
                  </w14:solidFill>
                </w14:textFill>
              </w:rPr>
              <w:t>：产品交付合格率≥90%（产品交付合格批次/产品交付总批次）</w:t>
            </w:r>
          </w:p>
          <w:p>
            <w:pPr>
              <w:spacing w:line="240" w:lineRule="exact"/>
              <w:rPr>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抽</w:t>
            </w:r>
            <w:r>
              <w:rPr>
                <w:rFonts w:hint="eastAsia" w:ascii="宋体" w:hAnsi="宋体"/>
                <w:bCs/>
                <w:color w:val="000000" w:themeColor="text1"/>
                <w:sz w:val="18"/>
                <w:szCs w:val="18"/>
                <w14:textFill>
                  <w14:solidFill>
                    <w14:schemeClr w14:val="tx1"/>
                  </w14:solidFill>
                </w14:textFill>
              </w:rPr>
              <w:t>2019年1</w:t>
            </w:r>
            <w:r>
              <w:rPr>
                <w:rFonts w:hint="eastAsia" w:ascii="宋体" w:hAnsi="宋体"/>
                <w:bCs/>
                <w:color w:val="000000" w:themeColor="text1"/>
                <w:sz w:val="18"/>
                <w:szCs w:val="18"/>
                <w:lang w:val="en-US" w:eastAsia="zh-CN"/>
                <w14:textFill>
                  <w14:solidFill>
                    <w14:schemeClr w14:val="tx1"/>
                  </w14:solidFill>
                </w14:textFill>
              </w:rPr>
              <w:t>0</w:t>
            </w:r>
            <w:r>
              <w:rPr>
                <w:rFonts w:hint="eastAsia" w:ascii="宋体" w:hAnsi="宋体"/>
                <w:bCs/>
                <w:color w:val="000000" w:themeColor="text1"/>
                <w:sz w:val="18"/>
                <w:szCs w:val="18"/>
                <w14:textFill>
                  <w14:solidFill>
                    <w14:schemeClr w14:val="tx1"/>
                  </w14:solidFill>
                </w14:textFill>
              </w:rPr>
              <w:t>月至20</w:t>
            </w:r>
            <w:r>
              <w:rPr>
                <w:rFonts w:hint="eastAsia" w:ascii="宋体" w:hAnsi="宋体"/>
                <w:bCs/>
                <w:color w:val="000000" w:themeColor="text1"/>
                <w:sz w:val="18"/>
                <w:szCs w:val="18"/>
                <w:lang w:val="en-US" w:eastAsia="zh-CN"/>
                <w14:textFill>
                  <w14:solidFill>
                    <w14:schemeClr w14:val="tx1"/>
                  </w14:solidFill>
                </w14:textFill>
              </w:rPr>
              <w:t>20年8</w:t>
            </w:r>
            <w:r>
              <w:rPr>
                <w:rFonts w:hint="eastAsia" w:ascii="宋体" w:hAnsi="宋体"/>
                <w:bCs/>
                <w:color w:val="000000" w:themeColor="text1"/>
                <w:sz w:val="18"/>
                <w:szCs w:val="18"/>
                <w14:textFill>
                  <w14:solidFill>
                    <w14:schemeClr w14:val="tx1"/>
                  </w14:solidFill>
                </w14:textFill>
              </w:rPr>
              <w:t>月</w:t>
            </w:r>
            <w:r>
              <w:rPr>
                <w:rFonts w:hint="eastAsia"/>
                <w:bCs/>
                <w:color w:val="000000" w:themeColor="text1"/>
                <w:sz w:val="20"/>
                <w:szCs w:val="20"/>
                <w14:textFill>
                  <w14:solidFill>
                    <w14:schemeClr w14:val="tx1"/>
                  </w14:solidFill>
                </w14:textFill>
              </w:rPr>
              <w:t>份质量目标完成情况，均完成</w:t>
            </w:r>
          </w:p>
          <w:p>
            <w:pPr>
              <w:spacing w:line="240" w:lineRule="exact"/>
              <w:ind w:firstLine="105" w:firstLineChars="5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tabs>
                <w:tab w:val="left" w:pos="963"/>
              </w:tabs>
              <w:spacing w:line="240" w:lineRule="exact"/>
              <w:ind w:firstLine="360" w:firstLineChars="200"/>
              <w:rPr>
                <w:rFonts w:hint="eastAsia" w:ascii="宋体" w:hAnsi="宋体" w:eastAsia="宋体"/>
                <w:b w:val="0"/>
                <w:bCs/>
                <w:sz w:val="18"/>
                <w:szCs w:val="18"/>
                <w:lang w:eastAsia="zh-CN"/>
              </w:rPr>
            </w:pPr>
            <w:r>
              <w:rPr>
                <w:rFonts w:hint="eastAsia"/>
                <w:bCs/>
                <w:color w:val="000000" w:themeColor="text1"/>
                <w:sz w:val="18"/>
                <w:szCs w:val="18"/>
                <w14:textFill>
                  <w14:solidFill>
                    <w14:schemeClr w14:val="tx1"/>
                  </w14:solidFill>
                </w14:textFill>
              </w:rPr>
              <w:t>企业对顾客对产品是否满意的信息进行监视，并编制《顾客满意情况调查表》。对调查表中各项目进行打分。公司于20</w:t>
            </w:r>
            <w:r>
              <w:rPr>
                <w:rFonts w:hint="eastAsia"/>
                <w:bCs/>
                <w:color w:val="000000" w:themeColor="text1"/>
                <w:sz w:val="18"/>
                <w:szCs w:val="18"/>
                <w:lang w:val="en-US" w:eastAsia="zh-CN"/>
                <w14:textFill>
                  <w14:solidFill>
                    <w14:schemeClr w14:val="tx1"/>
                  </w14:solidFill>
                </w14:textFill>
              </w:rPr>
              <w:t>20</w:t>
            </w:r>
            <w:r>
              <w:rPr>
                <w:rFonts w:hint="eastAsia"/>
                <w:bCs/>
                <w:color w:val="000000" w:themeColor="text1"/>
                <w:sz w:val="18"/>
                <w:szCs w:val="18"/>
                <w14:textFill>
                  <w14:solidFill>
                    <w14:schemeClr w14:val="tx1"/>
                  </w14:solidFill>
                </w14:textFill>
              </w:rPr>
              <w:t>年5月对主要客户进行了电话问卷调查，分别对服务质量、服务态度、交货期、投诉处理、等内容进行调查，客户均对相关内容进行了反馈，从统计数据中可以看出，顾客满意度平均分为98%，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公司制定了《内部审核控制程序》，文件规定每年至少进行一次内部审核，间隔时间不超过12个月。规定了审核的策划、实施、形成记录以及报告结果的要求。</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提供了《审核实施计划》，策划了审核目的、依据、审核内容、审核要求、审核组成员等内容。</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内审时间：20</w:t>
            </w:r>
            <w:r>
              <w:rPr>
                <w:rFonts w:hint="eastAsia"/>
                <w:bCs/>
                <w:color w:val="000000" w:themeColor="text1"/>
                <w:sz w:val="18"/>
                <w:szCs w:val="18"/>
                <w:lang w:val="en-US" w:eastAsia="zh-CN"/>
                <w14:textFill>
                  <w14:solidFill>
                    <w14:schemeClr w14:val="tx1"/>
                  </w14:solidFill>
                </w14:textFill>
              </w:rPr>
              <w:t>20</w:t>
            </w:r>
            <w:r>
              <w:rPr>
                <w:rFonts w:hint="eastAsia"/>
                <w:bCs/>
                <w:color w:val="000000" w:themeColor="text1"/>
                <w:sz w:val="18"/>
                <w:szCs w:val="18"/>
                <w14:textFill>
                  <w14:solidFill>
                    <w14:schemeClr w14:val="tx1"/>
                  </w14:solidFill>
                </w14:textFill>
              </w:rPr>
              <w:t>年8月2日。</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依据GB/T19001-2016版标准，质量管理手册和体系其他文件。计划由总经理批准后实施。</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 xml:space="preserve">公司按计划实施了内审。提供了内审员任命书，写明了内审员任职要求及审核要求。内审员的安排考虑了审核过程的客观性和公正性，没有发现自己审核本部门的情况。  </w:t>
            </w:r>
          </w:p>
          <w:p>
            <w:pPr>
              <w:spacing w:line="276" w:lineRule="auto"/>
              <w:rPr>
                <w:bCs/>
                <w:color w:val="000000" w:themeColor="text1"/>
                <w:sz w:val="18"/>
                <w:szCs w:val="18"/>
                <w14:textFill>
                  <w14:solidFill>
                    <w14:schemeClr w14:val="tx1"/>
                  </w14:solidFill>
                </w14:textFill>
              </w:rPr>
            </w:pPr>
            <w:r>
              <w:rPr>
                <w:rFonts w:hint="eastAsia"/>
                <w:bCs/>
                <w:color w:val="000000" w:themeColor="text1"/>
                <w:sz w:val="18"/>
                <w:szCs w:val="18"/>
                <w14:textFill>
                  <w14:solidFill>
                    <w14:schemeClr w14:val="tx1"/>
                  </w14:solidFill>
                </w14:textFill>
              </w:rPr>
              <w:t>提供了内审检查表。内审不符合1项，已整改验收合格。</w:t>
            </w:r>
          </w:p>
          <w:p>
            <w:pPr>
              <w:spacing w:line="240" w:lineRule="exact"/>
              <w:rPr>
                <w:rFonts w:ascii="宋体" w:hAnsi="宋体"/>
                <w:b/>
                <w:sz w:val="21"/>
                <w:szCs w:val="21"/>
              </w:rPr>
            </w:pPr>
            <w:r>
              <w:rPr>
                <w:rFonts w:hint="eastAsia"/>
                <w:bCs/>
                <w:color w:val="000000" w:themeColor="text1"/>
                <w:sz w:val="18"/>
                <w:szCs w:val="18"/>
                <w14:textFill>
                  <w14:solidFill>
                    <w14:schemeClr w14:val="tx1"/>
                  </w14:solidFill>
                </w14:textFill>
              </w:rPr>
              <w:t>内审报告显示本公司的质量体系均运行良好。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val="0"/>
                <w:bCs/>
                <w:sz w:val="18"/>
                <w:szCs w:val="18"/>
              </w:rPr>
            </w:pPr>
            <w:r>
              <w:rPr>
                <w:rFonts w:hint="eastAsia" w:ascii="宋体" w:hAnsi="宋体"/>
                <w:b w:val="0"/>
                <w:bCs/>
                <w:sz w:val="18"/>
                <w:szCs w:val="18"/>
              </w:rPr>
              <w:t>公司制定了编号：《管理评审控制程序》，文件规定每年至少进行一次管理评审。总经理于20</w:t>
            </w:r>
            <w:r>
              <w:rPr>
                <w:rFonts w:hint="eastAsia" w:ascii="宋体" w:hAnsi="宋体"/>
                <w:b w:val="0"/>
                <w:bCs/>
                <w:sz w:val="18"/>
                <w:szCs w:val="18"/>
                <w:lang w:val="en-US" w:eastAsia="zh-CN"/>
              </w:rPr>
              <w:t>20</w:t>
            </w:r>
            <w:r>
              <w:rPr>
                <w:rFonts w:hint="eastAsia" w:ascii="宋体" w:hAnsi="宋体"/>
                <w:b w:val="0"/>
                <w:bCs/>
                <w:sz w:val="18"/>
                <w:szCs w:val="18"/>
              </w:rPr>
              <w:t>年8月2</w:t>
            </w:r>
            <w:r>
              <w:rPr>
                <w:rFonts w:hint="eastAsia" w:ascii="宋体" w:hAnsi="宋体"/>
                <w:b w:val="0"/>
                <w:bCs/>
                <w:sz w:val="18"/>
                <w:szCs w:val="18"/>
                <w:lang w:val="en-US" w:eastAsia="zh-CN"/>
              </w:rPr>
              <w:t>0</w:t>
            </w:r>
            <w:r>
              <w:rPr>
                <w:rFonts w:hint="eastAsia" w:ascii="宋体" w:hAnsi="宋体"/>
                <w:b w:val="0"/>
                <w:bCs/>
                <w:sz w:val="18"/>
                <w:szCs w:val="18"/>
              </w:rPr>
              <w:t>日组织进行了一次管理评审。</w:t>
            </w:r>
          </w:p>
          <w:p>
            <w:pPr>
              <w:spacing w:line="240" w:lineRule="exact"/>
              <w:rPr>
                <w:rFonts w:ascii="宋体" w:hAnsi="宋体"/>
                <w:b w:val="0"/>
                <w:bCs/>
                <w:sz w:val="18"/>
                <w:szCs w:val="18"/>
              </w:rPr>
            </w:pPr>
            <w:r>
              <w:rPr>
                <w:rFonts w:hint="eastAsia" w:ascii="宋体" w:hAnsi="宋体"/>
                <w:b w:val="0"/>
                <w:bCs/>
                <w:sz w:val="18"/>
                <w:szCs w:val="18"/>
              </w:rPr>
              <w:t>查《管理评审计划》策划了管理评审目的、参加人员、各部门准备资料、评审会议要求等。总经理批准。</w:t>
            </w:r>
          </w:p>
          <w:p>
            <w:pPr>
              <w:spacing w:line="240" w:lineRule="exact"/>
              <w:rPr>
                <w:rFonts w:ascii="宋体" w:hAnsi="宋体"/>
                <w:b w:val="0"/>
                <w:bCs/>
                <w:sz w:val="18"/>
                <w:szCs w:val="18"/>
              </w:rPr>
            </w:pPr>
            <w:r>
              <w:rPr>
                <w:rFonts w:hint="eastAsia" w:ascii="宋体" w:hAnsi="宋体"/>
                <w:b w:val="0"/>
                <w:bCs/>
                <w:sz w:val="18"/>
                <w:szCs w:val="18"/>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ascii="宋体" w:hAnsi="宋体"/>
                <w:b w:val="0"/>
                <w:bCs/>
                <w:sz w:val="18"/>
                <w:szCs w:val="18"/>
              </w:rPr>
            </w:pPr>
            <w:r>
              <w:rPr>
                <w:rFonts w:hint="eastAsia" w:ascii="宋体" w:hAnsi="宋体"/>
                <w:b w:val="0"/>
                <w:bCs/>
                <w:sz w:val="18"/>
                <w:szCs w:val="18"/>
              </w:rPr>
              <w:t>提供《管理评审报告》，对评审情况进行了总结，各部门对各过程和活动进行了总结和讨论。</w:t>
            </w:r>
          </w:p>
          <w:p>
            <w:pPr>
              <w:spacing w:line="240" w:lineRule="exact"/>
              <w:rPr>
                <w:rFonts w:ascii="宋体" w:hAnsi="宋体"/>
                <w:b w:val="0"/>
                <w:bCs/>
                <w:sz w:val="18"/>
                <w:szCs w:val="18"/>
              </w:rPr>
            </w:pPr>
            <w:r>
              <w:rPr>
                <w:rFonts w:hint="eastAsia" w:ascii="宋体" w:hAnsi="宋体"/>
                <w:b w:val="0"/>
                <w:bCs/>
                <w:sz w:val="18"/>
                <w:szCs w:val="18"/>
              </w:rPr>
              <w:t>评审结论：质量管理体系是符合标准的、是符合我公司实际的、是可行的、是有效的。管理方针、管理目标是适宜的。</w:t>
            </w:r>
          </w:p>
          <w:p>
            <w:pPr>
              <w:spacing w:line="240" w:lineRule="exact"/>
              <w:rPr>
                <w:rFonts w:hint="default" w:ascii="宋体" w:hAnsi="宋体"/>
                <w:b w:val="0"/>
                <w:bCs/>
                <w:sz w:val="18"/>
                <w:szCs w:val="18"/>
                <w:lang w:val="en-US" w:eastAsia="zh-CN"/>
              </w:rPr>
            </w:pPr>
            <w:r>
              <w:rPr>
                <w:rFonts w:hint="eastAsia" w:ascii="宋体" w:hAnsi="宋体"/>
                <w:b w:val="0"/>
                <w:bCs/>
                <w:sz w:val="18"/>
                <w:szCs w:val="18"/>
              </w:rPr>
              <w:t>改进措施：</w:t>
            </w:r>
            <w:r>
              <w:rPr>
                <w:rFonts w:hint="eastAsia" w:ascii="宋体" w:hAnsi="宋体"/>
                <w:b w:val="0"/>
                <w:bCs/>
                <w:sz w:val="18"/>
                <w:szCs w:val="18"/>
                <w:lang w:val="en-US" w:eastAsia="zh-CN"/>
              </w:rPr>
              <w:t>未提供需改进措施</w:t>
            </w:r>
          </w:p>
          <w:p>
            <w:pPr>
              <w:spacing w:line="240" w:lineRule="exact"/>
              <w:rPr>
                <w:rFonts w:ascii="宋体" w:hAnsi="宋体"/>
                <w:b/>
                <w:sz w:val="21"/>
                <w:szCs w:val="21"/>
              </w:rPr>
            </w:pPr>
            <w:r>
              <w:rPr>
                <w:rFonts w:hint="eastAsia" w:ascii="宋体" w:hAnsi="宋体"/>
                <w:b w:val="0"/>
                <w:bCs/>
                <w:sz w:val="18"/>
                <w:szCs w:val="18"/>
              </w:rPr>
              <w:t>抽</w:t>
            </w:r>
            <w:r>
              <w:rPr>
                <w:rFonts w:hint="eastAsia" w:ascii="宋体" w:hAnsi="宋体"/>
                <w:b w:val="0"/>
                <w:bCs/>
                <w:sz w:val="18"/>
                <w:szCs w:val="18"/>
                <w:lang w:val="en-US" w:eastAsia="zh-CN"/>
              </w:rPr>
              <w:t>上年度</w:t>
            </w:r>
            <w:r>
              <w:rPr>
                <w:rFonts w:hint="eastAsia" w:ascii="宋体" w:hAnsi="宋体"/>
                <w:b w:val="0"/>
                <w:bCs/>
                <w:sz w:val="18"/>
                <w:szCs w:val="18"/>
              </w:rPr>
              <w:t>管理评审改进措施完成情况：</w:t>
            </w:r>
            <w:r>
              <w:rPr>
                <w:rFonts w:hint="eastAsia" w:ascii="宋体" w:hAnsi="宋体"/>
                <w:b w:val="0"/>
                <w:bCs/>
                <w:sz w:val="18"/>
                <w:szCs w:val="18"/>
                <w:lang w:val="en-US" w:eastAsia="zh-CN"/>
              </w:rPr>
              <w:t>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公司为不断改进体系、产品和服务创造氛围，使每个员工都有参与改进的意识和机会，通过使用质量方针、质量目标、审核结果、数据分析、纠正措施以及管理评审等提高QMS的有效性。</w:t>
            </w:r>
          </w:p>
          <w:p>
            <w:pPr>
              <w:spacing w:line="240" w:lineRule="exact"/>
              <w:rPr>
                <w:rFonts w:ascii="宋体" w:hAnsi="宋体"/>
                <w:b/>
                <w:sz w:val="21"/>
                <w:szCs w:val="21"/>
              </w:rPr>
            </w:pPr>
            <w:r>
              <w:rPr>
                <w:rFonts w:hint="eastAsia"/>
                <w:bCs/>
                <w:sz w:val="18"/>
                <w:szCs w:val="18"/>
              </w:rPr>
              <w:t>管代：为了保证质量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上年度不符合业务部8.5.1/生产部8.5.2条款，不符合已整改，未发生类似不符合，纠正措施有效。</w:t>
            </w:r>
          </w:p>
          <w:p>
            <w:pPr>
              <w:numPr>
                <w:ilvl w:val="0"/>
                <w:numId w:val="0"/>
              </w:numPr>
              <w:spacing w:line="240" w:lineRule="exact"/>
              <w:ind w:leftChars="-50"/>
              <w:rPr>
                <w:rFonts w:hint="eastAsia" w:ascii="宋体" w:hAnsi="宋体"/>
                <w:b w:val="0"/>
                <w:bCs/>
                <w:sz w:val="18"/>
                <w:szCs w:val="18"/>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mc:AlternateContent>
          <mc:Choice Requires="wps">
            <w:drawing>
              <wp:anchor distT="0" distB="0" distL="114300" distR="114300" simplePos="0" relativeHeight="251658240"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6" w:hRule="atLeast"/>
          <w:jc w:val="center"/>
        </w:trPr>
        <w:tc>
          <w:tcPr>
            <w:tcW w:w="9523" w:type="dxa"/>
            <w:vAlign w:val="center"/>
          </w:tcPr>
          <w:p>
            <w:pPr>
              <w:spacing w:line="280" w:lineRule="exact"/>
              <w:rPr>
                <w:sz w:val="22"/>
                <w:szCs w:val="22"/>
              </w:rPr>
            </w:pPr>
            <w:r>
              <w:rPr>
                <w:rFonts w:hint="eastAsia" w:ascii="宋体" w:hAnsi="宋体"/>
                <w:spacing w:val="-10"/>
                <w:sz w:val="22"/>
                <w:szCs w:val="22"/>
              </w:rPr>
              <w:t>就</w:t>
            </w:r>
            <w:r>
              <w:rPr>
                <w:rFonts w:hint="eastAsia" w:ascii="宋体" w:hAnsi="宋体"/>
                <w:spacing w:val="-10"/>
                <w:sz w:val="22"/>
                <w:szCs w:val="22"/>
                <w:lang w:val="en-US" w:eastAsia="zh-CN"/>
              </w:rPr>
              <w:t>现场</w:t>
            </w:r>
            <w:r>
              <w:rPr>
                <w:rFonts w:hint="eastAsia" w:ascii="宋体" w:hAnsi="宋体"/>
                <w:spacing w:val="-10"/>
                <w:sz w:val="22"/>
                <w:szCs w:val="22"/>
              </w:rPr>
              <w:t>审核所收集证据看企业</w:t>
            </w:r>
            <w:r>
              <w:rPr>
                <w:rFonts w:hint="eastAsia"/>
                <w:spacing w:val="-10"/>
              </w:rPr>
              <w:t>质量</w:t>
            </w:r>
            <w:r>
              <w:rPr>
                <w:spacing w:val="-10"/>
              </w:rPr>
              <w:t>管理体系</w:t>
            </w:r>
            <w:r>
              <w:rPr>
                <w:rFonts w:hint="eastAsia" w:ascii="宋体" w:hAnsi="宋体"/>
                <w:sz w:val="22"/>
                <w:szCs w:val="22"/>
              </w:rPr>
              <w:t>的适宜性、充分性、运行有效性，自我完善机制等。管理体系满足适用要求和实现预期结果的能力。</w:t>
            </w:r>
          </w:p>
          <w:p>
            <w:pPr>
              <w:spacing w:line="280" w:lineRule="exact"/>
              <w:ind w:left="240" w:leftChars="100"/>
              <w:rPr>
                <w:sz w:val="22"/>
                <w:szCs w:val="22"/>
              </w:rPr>
            </w:pPr>
            <w:r>
              <w:rPr>
                <w:rFonts w:hint="eastAsia" w:ascii="宋体" w:hAnsi="宋体"/>
                <w:sz w:val="22"/>
                <w:szCs w:val="22"/>
              </w:rPr>
              <w:t>组织实施</w:t>
            </w:r>
            <w:r>
              <w:rPr>
                <w:rFonts w:hint="eastAsia"/>
                <w:sz w:val="22"/>
                <w:szCs w:val="22"/>
              </w:rPr>
              <w:t>“过程控制”，满足标准要求和目标，向顾客提供稳定、合格产品，满足适用的法规要求，运行有效。</w:t>
            </w:r>
          </w:p>
          <w:p>
            <w:pPr>
              <w:spacing w:line="240" w:lineRule="exact"/>
              <w:rPr>
                <w:sz w:val="22"/>
                <w:szCs w:val="22"/>
              </w:rPr>
            </w:pPr>
            <w:r>
              <w:rPr>
                <w:rFonts w:hint="eastAsia" w:ascii="宋体" w:hAnsi="宋体"/>
                <w:b/>
                <w:bCs/>
                <w:sz w:val="21"/>
                <w:szCs w:val="21"/>
              </w:rPr>
              <w:t>■</w:t>
            </w:r>
            <w:r>
              <w:rPr>
                <w:rFonts w:hint="eastAsia"/>
                <w:sz w:val="22"/>
                <w:szCs w:val="22"/>
              </w:rPr>
              <w:t>QMS</w:t>
            </w:r>
            <w:r>
              <w:rPr>
                <w:rFonts w:hint="eastAsia" w:ascii="宋体" w:hAnsi="宋体"/>
                <w:sz w:val="22"/>
                <w:szCs w:val="22"/>
              </w:rPr>
              <w:t>持续的符合性及运行的有效性，以及与认证范围的持续相关性和适宜性及自我完善机制等。</w:t>
            </w:r>
          </w:p>
          <w:tbl>
            <w:tblPr>
              <w:tblStyle w:val="6"/>
              <w:tblW w:w="4904" w:type="dxa"/>
              <w:tblInd w:w="155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审核准则的要求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kern w:val="2"/>
                      <w:sz w:val="21"/>
                      <w:szCs w:val="21"/>
                    </w:rPr>
                    <w:t>符合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kern w:val="2"/>
                      <w:sz w:val="21"/>
                      <w:szCs w:val="21"/>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适用要求</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实现预期结果的能力</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满足</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内部审核和管理评审过程</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sz w:val="21"/>
                      <w:szCs w:val="21"/>
                    </w:rPr>
                    <w:t>审核目的</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达到</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Borders>
                    <w:top w:val="dotted" w:color="EEECE1" w:sz="2" w:space="0"/>
                    <w:left w:val="dotted" w:color="EEECE1" w:sz="2" w:space="0"/>
                    <w:bottom w:val="dotted" w:color="EEECE1" w:sz="2" w:space="0"/>
                    <w:right w:val="dotted" w:color="EEECE1" w:sz="2" w:space="0"/>
                  </w:tcBorders>
                </w:tcPr>
                <w:p>
                  <w:pPr>
                    <w:pStyle w:val="16"/>
                    <w:spacing w:line="340" w:lineRule="exact"/>
                    <w:jc w:val="both"/>
                    <w:rPr>
                      <w:kern w:val="2"/>
                      <w:sz w:val="21"/>
                      <w:szCs w:val="21"/>
                    </w:rPr>
                  </w:pPr>
                  <w:r>
                    <w:rPr>
                      <w:rFonts w:hint="eastAsia"/>
                      <w:kern w:val="2"/>
                      <w:sz w:val="21"/>
                      <w:szCs w:val="21"/>
                    </w:rPr>
                    <w:t>体系运行</w:t>
                  </w:r>
                </w:p>
              </w:tc>
              <w:tc>
                <w:tcPr>
                  <w:tcW w:w="967"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ascii="宋体" w:hAnsi="宋体"/>
                      <w:b/>
                      <w:bCs/>
                      <w:sz w:val="21"/>
                      <w:szCs w:val="21"/>
                    </w:rPr>
                    <w:t>■</w:t>
                  </w:r>
                  <w:r>
                    <w:rPr>
                      <w:rFonts w:hint="eastAsia"/>
                      <w:sz w:val="21"/>
                      <w:szCs w:val="21"/>
                    </w:rPr>
                    <w:t>有效</w:t>
                  </w:r>
                </w:p>
              </w:tc>
              <w:tc>
                <w:tcPr>
                  <w:tcW w:w="1134" w:type="dxa"/>
                  <w:tcBorders>
                    <w:top w:val="dotted" w:color="EEECE1" w:sz="2" w:space="0"/>
                    <w:left w:val="nil"/>
                    <w:bottom w:val="dotted" w:color="EEECE1" w:sz="2" w:space="0"/>
                    <w:right w:val="dotted" w:color="EEECE1" w:sz="2" w:space="0"/>
                  </w:tcBorders>
                </w:tcPr>
                <w:p>
                  <w:pPr>
                    <w:pStyle w:val="16"/>
                    <w:spacing w:line="340" w:lineRule="exact"/>
                    <w:jc w:val="both"/>
                    <w:rPr>
                      <w:kern w:val="2"/>
                      <w:sz w:val="21"/>
                      <w:szCs w:val="21"/>
                    </w:rPr>
                  </w:pPr>
                  <w:r>
                    <w:rPr>
                      <w:rFonts w:hint="eastAsia"/>
                      <w:b/>
                      <w:bCs/>
                      <w:sz w:val="21"/>
                      <w:szCs w:val="21"/>
                    </w:rPr>
                    <w:t>□</w:t>
                  </w:r>
                  <w:r>
                    <w:rPr>
                      <w:rFonts w:hint="eastAsia"/>
                      <w:sz w:val="21"/>
                      <w:szCs w:val="21"/>
                    </w:rPr>
                    <w:t>无效</w:t>
                  </w:r>
                </w:p>
              </w:tc>
            </w:tr>
          </w:tbl>
          <w:p>
            <w:pPr>
              <w:spacing w:line="280" w:lineRule="exact"/>
              <w:ind w:left="331" w:leftChars="88" w:hanging="120" w:hangingChars="50"/>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0  </w:t>
      </w:r>
      <w:r>
        <w:rPr>
          <w:b/>
          <w:sz w:val="21"/>
          <w:szCs w:val="21"/>
        </w:rPr>
        <w:t>)</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bookmarkStart w:id="14" w:name="_GoBack"/>
      <w:bookmarkEnd w:id="14"/>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ISC-B-II-1</w:t>
                          </w:r>
                          <w:r>
                            <w:rPr>
                              <w:sz w:val="18"/>
                              <w:szCs w:val="18"/>
                            </w:rPr>
                            <w:t>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GU6pZimAQAAKQMA&#10;AA4AAAAAAAAAAQAgAAAAJQEAAGRycy9lMm9Eb2MueG1sUEsFBgAAAAAGAAYAWQEAAD0FAAAAAA==&#10;">
              <v:fill on="t" focussize="0,0"/>
              <v:stroke on="f"/>
              <v:imagedata o:title=""/>
              <o:lock v:ext="edit" aspectratio="f"/>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mc:Fallback>
      </mc:AlternateConten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tentative="0">
      <w:start w:val="3"/>
      <w:numFmt w:val="decimal"/>
      <w:lvlText w:val="%1."/>
      <w:lvlJc w:val="left"/>
      <w:pPr>
        <w:tabs>
          <w:tab w:val="left" w:pos="312"/>
        </w:tabs>
      </w:pPr>
    </w:lvl>
  </w:abstractNum>
  <w:abstractNum w:abstractNumId="1">
    <w:nsid w:val="EBDD93B9"/>
    <w:multiLevelType w:val="singleLevel"/>
    <w:tmpl w:val="EBDD93B9"/>
    <w:lvl w:ilvl="0" w:tentative="0">
      <w:start w:val="2"/>
      <w:numFmt w:val="decimal"/>
      <w:suff w:val="nothing"/>
      <w:lvlText w:val="%1、"/>
      <w:lvlJc w:val="left"/>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tentative="0">
      <w:start w:val="2"/>
      <w:numFmt w:val="decimal"/>
      <w:lvlText w:val="%1."/>
      <w:lvlJc w:val="left"/>
      <w:pPr>
        <w:tabs>
          <w:tab w:val="left" w:pos="312"/>
        </w:tabs>
      </w:p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basedOn w:val="1"/>
    <w:qFormat/>
    <w:uiPriority w:val="0"/>
    <w:pPr>
      <w:autoSpaceDE w:val="0"/>
      <w:autoSpaceDN w:val="0"/>
      <w:adjustRightInd w:val="0"/>
      <w:jc w:val="left"/>
    </w:pPr>
    <w:rPr>
      <w:color w:val="000000"/>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acer</cp:lastModifiedBy>
  <cp:lastPrinted>2019-04-18T08:15:00Z</cp:lastPrinted>
  <dcterms:modified xsi:type="dcterms:W3CDTF">2020-09-09T04:52:08Z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