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r>
        <w:t xml:space="preserve">                                                                       </w:t>
      </w: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（GB/T 19022-2003/ISO 10012:2003）</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sz w:val="32"/>
          <w:u w:val="single"/>
          <w:lang w:val="en-US" w:eastAsia="zh-CN"/>
        </w:rPr>
      </w:pPr>
      <w:r>
        <w:rPr>
          <w:rFonts w:hint="eastAsia" w:ascii="宋体" w:hAnsi="宋体"/>
          <w:sz w:val="32"/>
        </w:rPr>
        <w:t>认 证 企 业</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lang w:val="en-US" w:eastAsia="zh-CN"/>
        </w:rPr>
        <w:t xml:space="preserve"> 大庆市通联机械设备制造有限公司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r>
        <w:rPr>
          <w:rFonts w:hint="eastAsia" w:ascii="宋体" w:hAnsi="宋体"/>
          <w:sz w:val="32"/>
          <w:lang w:val="en-US" w:eastAsia="zh-CN"/>
        </w:rPr>
        <w:t xml:space="preserve">     </w:t>
      </w:r>
      <w:r>
        <w:rPr>
          <w:rFonts w:hint="eastAsia" w:ascii="宋体" w:hAnsi="宋体"/>
          <w:sz w:val="32"/>
          <w:u w:val="single"/>
          <w:lang w:val="en-US" w:eastAsia="zh-CN"/>
        </w:rPr>
        <w:t xml:space="preserve"> </w:t>
      </w:r>
      <w:r>
        <w:rPr>
          <w:rFonts w:hint="eastAsia" w:ascii="宋体" w:hAnsi="宋体"/>
          <w:sz w:val="32"/>
          <w:u w:val="single"/>
        </w:rPr>
        <w:t xml:space="preserve"> </w:t>
      </w:r>
      <w:r>
        <w:rPr>
          <w:rFonts w:hint="eastAsia" w:ascii="宋体" w:hAnsi="宋体"/>
          <w:sz w:val="32"/>
          <w:u w:val="single"/>
          <w:lang w:val="en-US" w:eastAsia="zh-CN"/>
        </w:rPr>
        <w:t>0132-2019-2020</w:t>
      </w:r>
      <w:r>
        <w:rPr>
          <w:rFonts w:hint="eastAsia" w:ascii="宋体" w:hAnsi="宋体"/>
          <w:sz w:val="32"/>
          <w:u w:val="single"/>
        </w:rPr>
        <w:t xml:space="preserve">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MS PGothic" w:hAnsi="MS PGothic"/>
          <w:sz w:val="32"/>
          <w:u w:val="single"/>
        </w:rPr>
        <w:t xml:space="preserve">  </w:t>
      </w:r>
      <w:r>
        <w:rPr>
          <w:rFonts w:hint="eastAsia" w:ascii="MS PGothic" w:hAnsi="MS PGothic"/>
          <w:sz w:val="32"/>
          <w:u w:val="single"/>
          <w:lang w:val="en-US" w:eastAsia="zh-CN"/>
        </w:rPr>
        <w:t>2020</w:t>
      </w:r>
      <w:r>
        <w:rPr>
          <w:rFonts w:hint="eastAsia" w:ascii="宋体" w:hAnsi="宋体"/>
          <w:sz w:val="32"/>
          <w:u w:val="single"/>
        </w:rPr>
        <w:t>年度监督审核</w:t>
      </w:r>
      <w:r>
        <w:rPr>
          <w:rFonts w:hint="eastAsia" w:ascii="MS PGothic" w:hAnsi="MS PGothic"/>
          <w:sz w:val="32"/>
          <w:u w:val="single"/>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hint="default"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132-</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rPr>
        <w:t>1</w:t>
      </w:r>
      <w:r>
        <w:rPr>
          <w:rFonts w:hint="eastAsia" w:ascii="Times New Roman" w:hAnsi="Times New Roman" w:eastAsia="宋体" w:cs="Times New Roman"/>
          <w:bCs/>
          <w:kern w:val="0"/>
          <w:sz w:val="18"/>
          <w:szCs w:val="18"/>
          <w:u w:val="single"/>
          <w:lang w:val="en-US" w:eastAsia="zh-CN"/>
        </w:rPr>
        <w:t>9-</w:t>
      </w:r>
      <w:r>
        <w:rPr>
          <w:rFonts w:hint="eastAsia"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szCs w:val="21"/>
              </w:rPr>
              <w:t>大庆</w:t>
            </w:r>
            <w:r>
              <w:rPr>
                <w:rFonts w:hint="eastAsia" w:ascii="宋体" w:hAnsi="宋体"/>
                <w:szCs w:val="21"/>
                <w:lang w:val="en-US" w:eastAsia="zh-CN"/>
              </w:rPr>
              <w:t>市通联机械设备制造</w:t>
            </w:r>
            <w:r>
              <w:rPr>
                <w:rFonts w:hint="eastAsia" w:ascii="宋体" w:hAnsi="宋体" w:eastAsia="宋体"/>
                <w:szCs w:val="21"/>
                <w:lang w:val="en-US" w:eastAsia="zh-CN"/>
              </w:rPr>
              <w:t>有限公司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贾秀双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ISC-2018-0280</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2024.8.28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第1次</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rPr>
              <w:t xml:space="preserve"> </w:t>
            </w:r>
            <w:r>
              <w:rPr>
                <w:rFonts w:hint="eastAsia" w:cs="Times New Roman" w:asciiTheme="minorEastAsia" w:hAnsiTheme="minorEastAsia"/>
                <w:szCs w:val="21"/>
                <w:lang w:val="en-US" w:eastAsia="zh-CN"/>
              </w:rPr>
              <w:t xml:space="preserve">王玉玲  </w:t>
            </w:r>
          </w:p>
          <w:p>
            <w:pPr>
              <w:spacing w:line="360" w:lineRule="auto"/>
              <w:jc w:val="both"/>
              <w:rPr>
                <w:rFonts w:hint="eastAsia" w:ascii="宋体" w:hAnsi="宋体"/>
                <w:szCs w:val="21"/>
              </w:rPr>
            </w:pPr>
            <w:r>
              <w:rPr>
                <w:rFonts w:hint="eastAsia" w:ascii="宋体" w:hAnsi="宋体"/>
                <w:szCs w:val="21"/>
              </w:rPr>
              <w:t>中认协注-{201</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98</w:t>
            </w:r>
            <w:r>
              <w:rPr>
                <w:rFonts w:hint="eastAsia" w:ascii="宋体" w:hAnsi="宋体"/>
                <w:szCs w:val="21"/>
              </w:rPr>
              <w:t>号</w:t>
            </w:r>
          </w:p>
          <w:p>
            <w:pPr>
              <w:spacing w:line="360" w:lineRule="auto"/>
              <w:jc w:val="both"/>
              <w:rPr>
                <w:rFonts w:hint="eastAsia" w:ascii="宋体" w:hAnsi="宋体" w:eastAsiaTheme="minorEastAsia"/>
                <w:szCs w:val="21"/>
                <w:lang w:val="en-US" w:eastAsia="zh-CN"/>
              </w:rPr>
            </w:pPr>
            <w:r>
              <w:rPr>
                <w:rFonts w:hint="eastAsia" w:ascii="宋体" w:hAnsi="宋体"/>
                <w:szCs w:val="21"/>
                <w:lang w:val="en-US" w:eastAsia="zh-CN"/>
              </w:rPr>
              <w:t>ISC</w:t>
            </w:r>
            <w:r>
              <w:rPr>
                <w:rFonts w:ascii="宋体" w:hAnsi="宋体"/>
                <w:szCs w:val="21"/>
              </w:rPr>
              <w:t>[S]</w:t>
            </w:r>
            <w:r>
              <w:rPr>
                <w:rFonts w:hint="eastAsia" w:ascii="宋体" w:hAnsi="宋体"/>
                <w:szCs w:val="21"/>
                <w:lang w:val="en-US" w:eastAsia="zh-CN"/>
              </w:rPr>
              <w:t>0006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jc w:val="center"/>
              <w:rPr>
                <w:rFonts w:hint="eastAsia"/>
                <w:bCs/>
                <w:sz w:val="18"/>
                <w:szCs w:val="18"/>
                <w:lang w:val="en-US" w:eastAsia="zh-CN"/>
              </w:rPr>
            </w:pPr>
            <w:r>
              <w:rPr>
                <w:rFonts w:hint="eastAsia" w:ascii="宋体" w:hAnsi="宋体" w:eastAsia="宋体" w:cs="宋体"/>
                <w:bCs/>
                <w:sz w:val="18"/>
                <w:szCs w:val="18"/>
                <w:lang w:eastAsia="zh-CN"/>
              </w:rPr>
              <w:t>管理层/生产技术部（生产车间）</w:t>
            </w:r>
            <w:r>
              <w:rPr>
                <w:rFonts w:hint="eastAsia" w:eastAsia="宋体"/>
                <w:sz w:val="18"/>
                <w:szCs w:val="18"/>
                <w:lang w:val="en-US" w:eastAsia="zh-CN"/>
              </w:rPr>
              <w:t>人事部</w:t>
            </w:r>
            <w:r>
              <w:rPr>
                <w:rFonts w:hint="eastAsia"/>
                <w:bCs/>
                <w:sz w:val="18"/>
                <w:szCs w:val="18"/>
                <w:lang w:val="en-US" w:eastAsia="zh-CN"/>
              </w:rPr>
              <w:t>/ 销售公关部/</w:t>
            </w:r>
            <w:r>
              <w:rPr>
                <w:rFonts w:hint="eastAsia"/>
                <w:sz w:val="18"/>
                <w:szCs w:val="18"/>
                <w:lang w:val="en-US" w:eastAsia="zh-CN"/>
              </w:rPr>
              <w:t>综合服务部</w:t>
            </w:r>
          </w:p>
          <w:p>
            <w:pPr>
              <w:jc w:val="center"/>
              <w:rPr>
                <w:rFonts w:hint="eastAsia" w:cs="宋体" w:asciiTheme="minorEastAsia" w:hAnsiTheme="minorEastAsia" w:eastAsiaTheme="minorEastAsia"/>
                <w:kern w:val="0"/>
                <w:szCs w:val="21"/>
                <w:lang w:val="en-US" w:eastAsia="zh-CN"/>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240" w:firstLineChars="100"/>
        <w:rPr>
          <w:rFonts w:cs="宋体" w:asciiTheme="minorEastAsia" w:hAnsiTheme="minorEastAsia"/>
          <w:bCs/>
          <w:kern w:val="0"/>
          <w:sz w:val="24"/>
          <w:szCs w:val="24"/>
        </w:rPr>
      </w:pPr>
      <w:r>
        <w:rPr>
          <w:rFonts w:hint="eastAsia"/>
          <w:bCs/>
          <w:sz w:val="24"/>
          <w:szCs w:val="24"/>
        </w:rPr>
        <w:t xml:space="preserve"> </w:t>
      </w: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widowControl/>
        <w:spacing w:line="276" w:lineRule="auto"/>
        <w:rPr>
          <w:rFonts w:cs="宋体" w:asciiTheme="minorEastAsia" w:hAnsiTheme="minorEastAsia"/>
          <w:bCs/>
          <w:kern w:val="0"/>
          <w:szCs w:val="21"/>
        </w:rPr>
      </w:pPr>
    </w:p>
    <w:p>
      <w:pPr>
        <w:numPr>
          <w:ilvl w:val="0"/>
          <w:numId w:val="1"/>
        </w:numPr>
        <w:spacing w:line="360" w:lineRule="auto"/>
        <w:ind w:right="-512" w:rightChars="-244"/>
        <w:rPr>
          <w:rFonts w:hint="eastAsia" w:ascii="宋体" w:hAnsi="宋体"/>
          <w:sz w:val="24"/>
          <w:szCs w:val="24"/>
          <w:lang w:val="en-US" w:eastAsia="zh-CN"/>
        </w:rPr>
      </w:pP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为有效评价公司测量管理体系认证后</w:t>
      </w:r>
      <w:r>
        <w:rPr>
          <w:rFonts w:hint="eastAsia" w:ascii="宋体" w:hAnsi="宋体"/>
          <w:sz w:val="24"/>
          <w:szCs w:val="24"/>
          <w:lang w:val="en-US" w:eastAsia="zh-CN"/>
        </w:rPr>
        <w:t>一</w:t>
      </w:r>
      <w:r>
        <w:rPr>
          <w:rFonts w:hint="eastAsia" w:ascii="宋体" w:hAnsi="宋体"/>
          <w:sz w:val="24"/>
          <w:szCs w:val="24"/>
        </w:rPr>
        <w:t>年以来运行情况，在</w:t>
      </w:r>
      <w:r>
        <w:rPr>
          <w:rFonts w:hint="eastAsia" w:ascii="宋体" w:hAnsi="宋体"/>
          <w:sz w:val="24"/>
          <w:szCs w:val="24"/>
          <w:lang w:eastAsia="zh-CN"/>
        </w:rPr>
        <w:t>大庆市通联机械设备制造</w:t>
      </w:r>
      <w:r>
        <w:rPr>
          <w:rFonts w:hint="eastAsia" w:ascii="宋体" w:hAnsi="宋体"/>
          <w:sz w:val="24"/>
          <w:szCs w:val="24"/>
        </w:rPr>
        <w:t>有限公司现场审核中，审核组先、后抽样检查了涉及公司测量体系内的、生产、经营、质量和环境等方面的</w:t>
      </w:r>
      <w:r>
        <w:rPr>
          <w:rFonts w:hint="eastAsia" w:ascii="宋体" w:hAnsi="宋体"/>
          <w:sz w:val="24"/>
          <w:szCs w:val="24"/>
          <w:lang w:val="en-US" w:eastAsia="zh-CN"/>
        </w:rPr>
        <w:t>4</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10"/>
          <w:rFonts w:hint="eastAsia" w:ascii="宋体" w:eastAsia="宋体"/>
          <w:sz w:val="24"/>
          <w:szCs w:val="24"/>
        </w:rPr>
        <w:t>及测量设备量值溯源完成情况</w:t>
      </w:r>
      <w:r>
        <w:rPr>
          <w:rStyle w:val="10"/>
          <w:rFonts w:hint="eastAsia" w:ascii="宋体" w:eastAsia="宋体"/>
          <w:sz w:val="24"/>
          <w:szCs w:val="24"/>
          <w:lang w:eastAsia="zh-CN"/>
        </w:rPr>
        <w:t>等</w:t>
      </w:r>
      <w:r>
        <w:rPr>
          <w:rStyle w:val="10"/>
          <w:rFonts w:hint="eastAsia" w:ascii="宋体" w:eastAsia="宋体"/>
          <w:sz w:val="24"/>
          <w:szCs w:val="24"/>
        </w:rPr>
        <w:t>。</w:t>
      </w:r>
      <w:r>
        <w:rPr>
          <w:rStyle w:val="10"/>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w:t>
      </w:r>
      <w:r>
        <w:rPr>
          <w:rFonts w:hint="eastAsia" w:ascii="宋体" w:hAnsi="宋体"/>
          <w:bCs/>
          <w:sz w:val="24"/>
          <w:szCs w:val="24"/>
        </w:rPr>
        <w:t>质量目标完成情况较好</w:t>
      </w:r>
      <w:r>
        <w:rPr>
          <w:rFonts w:hint="eastAsia" w:ascii="宋体" w:hAnsi="宋体" w:cs="宋体"/>
          <w:kern w:val="0"/>
          <w:sz w:val="24"/>
          <w:szCs w:val="24"/>
          <w:lang w:val="en-US" w:eastAsia="zh-CN"/>
        </w:rPr>
        <w:t>；大庆市通联机械设备制造有限公司测量管理体系的符合性、有效性及持续改进，符合GB/T 19022-2003标准</w:t>
      </w:r>
      <w:r>
        <w:rPr>
          <w:rFonts w:hint="eastAsia" w:ascii="宋体" w:hAnsi="宋体"/>
          <w:bCs/>
          <w:sz w:val="24"/>
          <w:szCs w:val="24"/>
          <w:lang w:val="en-US" w:eastAsia="zh-CN"/>
        </w:rPr>
        <w:t>要求，公司测量管理体系正常有序运行，较好地满足了公司生产、销售和持续发展的</w:t>
      </w:r>
      <w:r>
        <w:rPr>
          <w:rFonts w:hint="eastAsia" w:ascii="宋体" w:hAnsi="宋体"/>
          <w:sz w:val="24"/>
          <w:szCs w:val="24"/>
        </w:rPr>
        <w:t>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10"/>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年度工作计划，于</w:t>
      </w:r>
      <w:r>
        <w:rPr>
          <w:rFonts w:hint="eastAsia" w:cs="宋体" w:asciiTheme="minorEastAsia" w:hAnsiTheme="minorEastAsia"/>
          <w:bCs/>
          <w:kern w:val="0"/>
          <w:sz w:val="24"/>
          <w:szCs w:val="24"/>
          <w:shd w:val="clear" w:color="auto" w:fill="auto"/>
        </w:rPr>
        <w:t>20</w:t>
      </w:r>
      <w:r>
        <w:rPr>
          <w:rFonts w:hint="eastAsia" w:cs="宋体" w:asciiTheme="minorEastAsia" w:hAnsiTheme="minorEastAsia"/>
          <w:bCs/>
          <w:kern w:val="0"/>
          <w:sz w:val="24"/>
          <w:szCs w:val="24"/>
          <w:shd w:val="clear" w:color="auto" w:fill="auto"/>
          <w:lang w:val="en-US" w:eastAsia="zh-CN"/>
        </w:rPr>
        <w:t>20</w:t>
      </w:r>
      <w:r>
        <w:rPr>
          <w:rFonts w:hint="eastAsia" w:cs="宋体" w:asciiTheme="minorEastAsia" w:hAnsiTheme="minorEastAsia"/>
          <w:bCs/>
          <w:kern w:val="0"/>
          <w:sz w:val="24"/>
          <w:szCs w:val="24"/>
          <w:shd w:val="clear" w:color="auto" w:fill="auto"/>
        </w:rPr>
        <w:t>年</w:t>
      </w:r>
      <w:r>
        <w:rPr>
          <w:rFonts w:hint="eastAsia" w:cs="宋体" w:asciiTheme="minorEastAsia" w:hAnsiTheme="minorEastAsia"/>
          <w:bCs/>
          <w:kern w:val="0"/>
          <w:sz w:val="24"/>
          <w:szCs w:val="24"/>
          <w:shd w:val="clear" w:color="auto" w:fill="auto"/>
          <w:lang w:val="en-US" w:eastAsia="zh-CN"/>
        </w:rPr>
        <w:t>7</w:t>
      </w:r>
      <w:r>
        <w:rPr>
          <w:rFonts w:hint="eastAsia" w:cs="宋体" w:asciiTheme="minorEastAsia" w:hAnsiTheme="minorEastAsia"/>
          <w:bCs/>
          <w:kern w:val="0"/>
          <w:sz w:val="24"/>
          <w:szCs w:val="24"/>
          <w:shd w:val="clear" w:color="auto" w:fill="auto"/>
        </w:rPr>
        <w:t>月</w:t>
      </w:r>
      <w:r>
        <w:rPr>
          <w:rFonts w:hint="eastAsia" w:cs="宋体" w:asciiTheme="minorEastAsia" w:hAnsiTheme="minorEastAsia"/>
          <w:bCs/>
          <w:kern w:val="0"/>
          <w:sz w:val="24"/>
          <w:szCs w:val="24"/>
          <w:shd w:val="clear" w:color="auto" w:fill="auto"/>
          <w:lang w:val="en-US" w:eastAsia="zh-CN"/>
        </w:rPr>
        <w:t>10</w:t>
      </w:r>
      <w:r>
        <w:rPr>
          <w:rFonts w:cs="宋体" w:asciiTheme="minorEastAsia" w:hAnsiTheme="minorEastAsia"/>
          <w:bCs/>
          <w:kern w:val="0"/>
          <w:sz w:val="24"/>
          <w:szCs w:val="24"/>
          <w:shd w:val="clear" w:color="auto" w:fill="auto"/>
        </w:rPr>
        <w:t>日</w:t>
      </w:r>
      <w:r>
        <w:rPr>
          <w:rFonts w:hint="eastAsia" w:cs="宋体" w:asciiTheme="minorEastAsia" w:hAnsiTheme="minorEastAsia"/>
          <w:bCs/>
          <w:kern w:val="0"/>
          <w:sz w:val="24"/>
          <w:szCs w:val="24"/>
        </w:rPr>
        <w:t>，公司进行了年度测量管理体系</w:t>
      </w:r>
      <w:r>
        <w:rPr>
          <w:rFonts w:hint="eastAsia" w:asciiTheme="minorEastAsia" w:hAnsiTheme="minorEastAsia"/>
          <w:bCs/>
          <w:sz w:val="24"/>
          <w:szCs w:val="24"/>
        </w:rPr>
        <w:t>内部审核工作</w:t>
      </w:r>
      <w:r>
        <w:rPr>
          <w:rFonts w:hint="eastAsia"/>
          <w:sz w:val="24"/>
          <w:szCs w:val="24"/>
        </w:rPr>
        <w:t>。</w:t>
      </w:r>
      <w:r>
        <w:rPr>
          <w:rStyle w:val="10"/>
          <w:rFonts w:hint="eastAsia" w:ascii="宋体" w:eastAsia="宋体"/>
          <w:sz w:val="24"/>
          <w:szCs w:val="24"/>
        </w:rPr>
        <w:t>按GB/T 19022-2003标准的要素要求，审核共涉及了</w:t>
      </w:r>
      <w:r>
        <w:rPr>
          <w:rStyle w:val="10"/>
          <w:rFonts w:hint="eastAsia" w:ascii="宋体" w:eastAsia="宋体"/>
          <w:sz w:val="24"/>
          <w:szCs w:val="24"/>
          <w:lang w:val="en-US" w:eastAsia="zh-CN"/>
        </w:rPr>
        <w:t>4</w:t>
      </w:r>
      <w:r>
        <w:rPr>
          <w:rStyle w:val="10"/>
          <w:rFonts w:hint="eastAsia" w:ascii="宋体" w:eastAsia="宋体"/>
          <w:sz w:val="24"/>
          <w:szCs w:val="24"/>
        </w:rPr>
        <w:t>个职能部门和</w:t>
      </w:r>
      <w:r>
        <w:rPr>
          <w:rStyle w:val="10"/>
          <w:rFonts w:hint="eastAsia" w:ascii="宋体" w:eastAsia="宋体"/>
          <w:sz w:val="24"/>
          <w:szCs w:val="24"/>
          <w:lang w:val="en-US" w:eastAsia="zh-CN"/>
        </w:rPr>
        <w:t>1</w:t>
      </w:r>
      <w:r>
        <w:rPr>
          <w:rStyle w:val="10"/>
          <w:rFonts w:hint="eastAsia" w:ascii="宋体" w:eastAsia="宋体"/>
          <w:sz w:val="24"/>
          <w:szCs w:val="24"/>
        </w:rPr>
        <w:t>个生产作业单位。</w:t>
      </w:r>
      <w:r>
        <w:rPr>
          <w:rFonts w:hint="eastAsia"/>
          <w:sz w:val="24"/>
          <w:szCs w:val="24"/>
        </w:rPr>
        <w:t>审核共开具</w:t>
      </w:r>
      <w:r>
        <w:rPr>
          <w:rStyle w:val="10"/>
          <w:rFonts w:hint="eastAsia" w:ascii="宋体" w:eastAsia="宋体"/>
          <w:sz w:val="24"/>
          <w:szCs w:val="24"/>
        </w:rPr>
        <w:t xml:space="preserve">次要不符合项 </w:t>
      </w:r>
      <w:r>
        <w:rPr>
          <w:rStyle w:val="10"/>
          <w:rFonts w:hint="eastAsia" w:ascii="宋体" w:eastAsia="宋体"/>
          <w:sz w:val="24"/>
          <w:szCs w:val="24"/>
          <w:lang w:val="en-US" w:eastAsia="zh-CN"/>
        </w:rPr>
        <w:t>1</w:t>
      </w:r>
      <w:r>
        <w:rPr>
          <w:rStyle w:val="10"/>
          <w:rFonts w:hint="eastAsia" w:ascii="宋体" w:eastAsia="宋体"/>
          <w:sz w:val="24"/>
          <w:szCs w:val="24"/>
        </w:rPr>
        <w:t>项,对内审发现的问题，制定了有效的纠正措施</w:t>
      </w:r>
      <w:r>
        <w:rPr>
          <w:rStyle w:val="10"/>
          <w:rFonts w:hint="eastAsia" w:ascii="宋体" w:eastAsia="宋体"/>
          <w:sz w:val="24"/>
          <w:szCs w:val="24"/>
          <w:lang w:eastAsia="zh-CN"/>
        </w:rPr>
        <w:t>并</w:t>
      </w:r>
      <w:r>
        <w:rPr>
          <w:rStyle w:val="10"/>
          <w:rFonts w:hint="eastAsia" w:ascii="宋体" w:eastAsia="宋体"/>
          <w:sz w:val="24"/>
          <w:szCs w:val="24"/>
        </w:rPr>
        <w:t>及时整改</w:t>
      </w:r>
      <w:r>
        <w:rPr>
          <w:rStyle w:val="10"/>
          <w:rFonts w:hint="eastAsia" w:ascii="宋体" w:eastAsia="宋体"/>
          <w:sz w:val="24"/>
          <w:szCs w:val="24"/>
          <w:lang w:val="en-US" w:eastAsia="zh-CN"/>
        </w:rPr>
        <w:t>.</w:t>
      </w:r>
    </w:p>
    <w:p>
      <w:pPr>
        <w:widowControl/>
        <w:spacing w:line="360" w:lineRule="auto"/>
        <w:rPr>
          <w:rFonts w:ascii="宋体" w:hAnsi="宋体"/>
          <w:sz w:val="24"/>
          <w:szCs w:val="24"/>
        </w:rPr>
      </w:pPr>
      <w:r>
        <w:rPr>
          <w:rStyle w:val="10"/>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ind w:firstLine="720" w:firstLineChars="300"/>
        <w:rPr>
          <w:rFonts w:hint="eastAsia" w:ascii="宋体" w:hAnsi="宋体" w:cs="黑体"/>
          <w:sz w:val="24"/>
          <w:szCs w:val="24"/>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w:t>
      </w:r>
      <w:r>
        <w:rPr>
          <w:rFonts w:hint="eastAsia" w:cs="宋体" w:asciiTheme="minorEastAsia" w:hAnsiTheme="minorEastAsia"/>
          <w:bCs/>
          <w:kern w:val="0"/>
          <w:sz w:val="24"/>
          <w:szCs w:val="24"/>
          <w:shd w:val="clear" w:color="auto" w:fill="auto"/>
        </w:rPr>
        <w:t>0</w:t>
      </w:r>
      <w:r>
        <w:rPr>
          <w:rFonts w:hint="eastAsia" w:cs="宋体" w:asciiTheme="minorEastAsia" w:hAnsiTheme="minorEastAsia"/>
          <w:bCs/>
          <w:kern w:val="0"/>
          <w:sz w:val="24"/>
          <w:szCs w:val="24"/>
          <w:shd w:val="clear" w:color="auto" w:fill="auto"/>
          <w:lang w:val="en-US" w:eastAsia="zh-CN"/>
        </w:rPr>
        <w:t>20</w:t>
      </w:r>
      <w:r>
        <w:rPr>
          <w:rFonts w:hint="eastAsia" w:cs="宋体" w:asciiTheme="minorEastAsia" w:hAnsiTheme="minorEastAsia"/>
          <w:bCs/>
          <w:kern w:val="0"/>
          <w:sz w:val="24"/>
          <w:szCs w:val="24"/>
          <w:shd w:val="clear" w:color="auto" w:fill="auto"/>
        </w:rPr>
        <w:t>年</w:t>
      </w:r>
      <w:r>
        <w:rPr>
          <w:rFonts w:hint="eastAsia" w:cs="宋体" w:asciiTheme="minorEastAsia" w:hAnsiTheme="minorEastAsia"/>
          <w:bCs/>
          <w:kern w:val="0"/>
          <w:sz w:val="24"/>
          <w:szCs w:val="24"/>
          <w:shd w:val="clear" w:color="auto" w:fill="auto"/>
          <w:lang w:val="en-US" w:eastAsia="zh-CN"/>
        </w:rPr>
        <w:t>8</w:t>
      </w:r>
      <w:r>
        <w:rPr>
          <w:rFonts w:hint="eastAsia" w:cs="宋体" w:asciiTheme="minorEastAsia" w:hAnsiTheme="minorEastAsia"/>
          <w:bCs/>
          <w:kern w:val="0"/>
          <w:sz w:val="24"/>
          <w:szCs w:val="24"/>
          <w:shd w:val="clear" w:color="auto" w:fill="auto"/>
        </w:rPr>
        <w:t>月</w:t>
      </w:r>
      <w:r>
        <w:rPr>
          <w:rFonts w:hint="eastAsia" w:cs="宋体" w:asciiTheme="minorEastAsia" w:hAnsiTheme="minorEastAsia"/>
          <w:bCs/>
          <w:kern w:val="0"/>
          <w:sz w:val="24"/>
          <w:szCs w:val="24"/>
          <w:shd w:val="clear" w:color="auto" w:fill="auto"/>
          <w:lang w:val="en-US" w:eastAsia="zh-CN"/>
        </w:rPr>
        <w:t>18</w:t>
      </w:r>
      <w:r>
        <w:rPr>
          <w:rFonts w:cs="宋体" w:asciiTheme="minorEastAsia" w:hAnsiTheme="minorEastAsia"/>
          <w:bCs/>
          <w:kern w:val="0"/>
          <w:sz w:val="24"/>
          <w:szCs w:val="24"/>
          <w:shd w:val="clear" w:color="auto" w:fill="auto"/>
        </w:rPr>
        <w:t>日</w:t>
      </w:r>
      <w:r>
        <w:rPr>
          <w:rFonts w:hint="eastAsia" w:cs="宋体" w:asciiTheme="minorEastAsia" w:hAnsiTheme="minorEastAsia"/>
          <w:bCs/>
          <w:kern w:val="0"/>
          <w:sz w:val="24"/>
          <w:szCs w:val="24"/>
          <w:shd w:val="clear" w:color="auto" w:fill="auto"/>
          <w:lang w:val="en-US" w:eastAsia="zh-CN"/>
        </w:rPr>
        <w:t>进</w:t>
      </w:r>
      <w:r>
        <w:rPr>
          <w:rFonts w:hint="eastAsia" w:cs="宋体" w:asciiTheme="minorEastAsia" w:hAnsiTheme="minorEastAsia"/>
          <w:bCs/>
          <w:kern w:val="0"/>
          <w:sz w:val="24"/>
          <w:szCs w:val="24"/>
          <w:lang w:val="en-US" w:eastAsia="zh-CN"/>
        </w:rPr>
        <w:t>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w:t>
      </w:r>
      <w:r>
        <w:rPr>
          <w:rFonts w:hint="eastAsia" w:ascii="宋体" w:hAnsi="宋体" w:cs="黑体"/>
          <w:sz w:val="24"/>
          <w:szCs w:val="24"/>
          <w:lang w:val="en-US" w:eastAsia="zh-CN"/>
        </w:rPr>
        <w:t>管理者代表贾秀双主</w:t>
      </w:r>
      <w:r>
        <w:rPr>
          <w:rFonts w:hint="eastAsia" w:ascii="宋体" w:hAnsi="宋体" w:cs="黑体"/>
          <w:sz w:val="24"/>
          <w:szCs w:val="24"/>
        </w:rPr>
        <w:t>持</w:t>
      </w:r>
      <w:r>
        <w:rPr>
          <w:rFonts w:hint="eastAsia" w:ascii="宋体" w:hAnsi="宋体" w:cs="黑体"/>
          <w:sz w:val="24"/>
          <w:szCs w:val="24"/>
          <w:lang w:val="en-US" w:eastAsia="zh-CN"/>
        </w:rPr>
        <w:t>并</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，对公司测量体系目前存在的问题落实了整改部门。</w:t>
      </w:r>
    </w:p>
    <w:p>
      <w:pPr>
        <w:snapToGrid w:val="0"/>
        <w:spacing w:line="360" w:lineRule="auto"/>
        <w:ind w:right="-512" w:rightChars="-244"/>
        <w:rPr>
          <w:rFonts w:hint="eastAsia" w:eastAsiaTheme="minorEastAsia"/>
          <w:sz w:val="24"/>
          <w:szCs w:val="24"/>
          <w:shd w:val="clear" w:color="auto" w:fill="auto"/>
          <w:lang w:eastAsia="zh-CN"/>
        </w:rPr>
      </w:pPr>
      <w:r>
        <w:rPr>
          <w:rFonts w:hint="eastAsia" w:asciiTheme="minorEastAsia" w:hAnsiTheme="minorEastAsia"/>
          <w:bCs/>
          <w:szCs w:val="21"/>
        </w:rPr>
        <w:t>4.为</w:t>
      </w:r>
      <w:r>
        <w:rPr>
          <w:rFonts w:hint="eastAsia"/>
          <w:sz w:val="24"/>
          <w:szCs w:val="24"/>
          <w:lang w:val="en-US" w:eastAsia="zh-CN"/>
        </w:rPr>
        <w:t>持续改进而策划的活动的进展 ，包括：企业对已识别的冷却器内芯固定管板内径测量测量过程，按测量过程控制规范，进行了有效性监视。记录、监视控制图齐全，完整；</w:t>
      </w:r>
      <w:r>
        <w:rPr>
          <w:rFonts w:hint="eastAsia" w:ascii="宋体" w:hAnsi="宋体" w:cs="黑体"/>
          <w:sz w:val="24"/>
          <w:szCs w:val="24"/>
          <w:shd w:val="clear" w:color="auto" w:fill="auto"/>
        </w:rPr>
        <w:t>现场重点抽查了</w:t>
      </w:r>
      <w:r>
        <w:rPr>
          <w:rFonts w:hint="eastAsia" w:ascii="宋体" w:hAnsi="宋体" w:cs="黑体"/>
          <w:sz w:val="24"/>
          <w:szCs w:val="24"/>
          <w:shd w:val="clear" w:color="auto" w:fill="auto"/>
          <w:lang w:val="en-US" w:eastAsia="zh-CN"/>
        </w:rPr>
        <w:t>冷却器内芯固定管板内径测量</w:t>
      </w:r>
      <w:r>
        <w:rPr>
          <w:rFonts w:hint="eastAsia" w:ascii="宋体" w:hAnsi="宋体" w:cs="黑体"/>
          <w:sz w:val="24"/>
          <w:szCs w:val="24"/>
          <w:shd w:val="clear" w:color="auto" w:fill="auto"/>
        </w:rPr>
        <w:t>测量不确定度评定方法正确。详见附件《不确定度评定报告》等不确定度评定报告</w:t>
      </w:r>
      <w:r>
        <w:rPr>
          <w:rFonts w:hint="eastAsia" w:ascii="宋体" w:hAnsi="宋体" w:cs="黑体"/>
          <w:sz w:val="24"/>
          <w:szCs w:val="24"/>
          <w:shd w:val="clear" w:color="auto" w:fill="auto"/>
          <w:lang w:eastAsia="zh-CN"/>
        </w:rPr>
        <w:t>。</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rPr>
        <w:t>5.对认证审核时提出的的不符合项的纠正措施情况有表述：</w:t>
      </w:r>
    </w:p>
    <w:p>
      <w:pPr>
        <w:widowControl/>
        <w:spacing w:line="360" w:lineRule="auto"/>
        <w:ind w:firstLine="480" w:firstLineChars="200"/>
        <w:rPr>
          <w:rFonts w:hint="default" w:cs="宋体" w:asciiTheme="minorEastAsia" w:hAnsiTheme="minorEastAsia" w:eastAsiaTheme="minorEastAsia"/>
          <w:bCs/>
          <w:color w:val="000000" w:themeColor="text1"/>
          <w:kern w:val="0"/>
          <w:sz w:val="24"/>
          <w:szCs w:val="24"/>
          <w:lang w:val="en-US" w:eastAsia="zh-CN"/>
        </w:rPr>
      </w:pPr>
      <w:r>
        <w:rPr>
          <w:rFonts w:hint="eastAsia" w:asciiTheme="minorEastAsia" w:hAnsiTheme="minorEastAsia"/>
          <w:bCs/>
          <w:sz w:val="24"/>
          <w:szCs w:val="24"/>
        </w:rPr>
        <w:t>公司</w:t>
      </w:r>
      <w:r>
        <w:rPr>
          <w:rFonts w:hint="eastAsia" w:asciiTheme="minorEastAsia" w:hAnsiTheme="minorEastAsia"/>
          <w:bCs/>
          <w:sz w:val="24"/>
          <w:szCs w:val="24"/>
          <w:lang w:val="en-US" w:eastAsia="zh-CN"/>
        </w:rPr>
        <w:t>2019年初审核</w:t>
      </w:r>
      <w:r>
        <w:rPr>
          <w:rFonts w:hint="eastAsia" w:asciiTheme="minorEastAsia" w:hAnsiTheme="minorEastAsia"/>
          <w:bCs/>
          <w:sz w:val="24"/>
          <w:szCs w:val="24"/>
        </w:rPr>
        <w:t>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w:t>
      </w:r>
      <w:r>
        <w:rPr>
          <w:rFonts w:hint="eastAsia" w:asciiTheme="minorEastAsia" w:hAnsiTheme="minorEastAsia"/>
          <w:bCs/>
          <w:sz w:val="24"/>
          <w:szCs w:val="24"/>
          <w:lang w:val="en-US" w:eastAsia="zh-CN"/>
        </w:rPr>
        <w:t>审核时</w:t>
      </w:r>
      <w:r>
        <w:rPr>
          <w:rFonts w:hint="eastAsia" w:asciiTheme="minorEastAsia" w:hAnsiTheme="minorEastAsia"/>
          <w:bCs/>
          <w:sz w:val="24"/>
          <w:szCs w:val="24"/>
        </w:rPr>
        <w:t>及时制定整改计划，</w:t>
      </w:r>
      <w:r>
        <w:rPr>
          <w:rFonts w:hint="eastAsia" w:asciiTheme="minorEastAsia" w:hAnsiTheme="minorEastAsia"/>
          <w:bCs/>
          <w:sz w:val="24"/>
          <w:szCs w:val="24"/>
          <w:lang w:val="en-US" w:eastAsia="zh-CN"/>
        </w:rPr>
        <w:t>现场审核时已关闭，符合要求。</w:t>
      </w:r>
    </w:p>
    <w:p>
      <w:pPr>
        <w:widowControl/>
        <w:spacing w:line="276" w:lineRule="auto"/>
        <w:rPr>
          <w:rFonts w:cs="宋体" w:asciiTheme="minorEastAsia" w:hAnsiTheme="minorEastAsia"/>
          <w:kern w:val="0"/>
          <w:szCs w:val="21"/>
        </w:rPr>
      </w:pPr>
      <w:r>
        <w:rPr>
          <w:rFonts w:cs="宋体" w:asciiTheme="minorEastAsia" w:hAnsiTheme="minorEastAsia"/>
          <w:kern w:val="0"/>
          <w:szCs w:val="21"/>
        </w:rPr>
        <w:t> </w:t>
      </w:r>
    </w:p>
    <w:p>
      <w:pPr>
        <w:widowControl/>
        <w:numPr>
          <w:ilvl w:val="0"/>
          <w:numId w:val="2"/>
        </w:numPr>
        <w:spacing w:line="360" w:lineRule="auto"/>
        <w:rPr>
          <w:rFonts w:hint="eastAsia" w:ascii="宋体" w:hAnsi="宋体"/>
          <w:sz w:val="24"/>
          <w:szCs w:val="24"/>
        </w:rPr>
      </w:pPr>
      <w:r>
        <w:rPr>
          <w:rFonts w:hint="eastAsia" w:ascii="宋体" w:hAnsi="宋体"/>
          <w:sz w:val="24"/>
          <w:szCs w:val="24"/>
        </w:rPr>
        <w:t>对投诉的处理情况：</w:t>
      </w:r>
    </w:p>
    <w:p>
      <w:pPr>
        <w:widowControl/>
        <w:numPr>
          <w:ilvl w:val="0"/>
          <w:numId w:val="0"/>
        </w:numPr>
        <w:spacing w:line="360" w:lineRule="auto"/>
        <w:ind w:firstLine="480" w:firstLineChars="200"/>
        <w:rPr>
          <w:rFonts w:cs="宋体" w:asciiTheme="minorEastAsia" w:hAnsiTheme="minorEastAsia"/>
          <w:bCs/>
          <w:kern w:val="0"/>
          <w:sz w:val="24"/>
          <w:szCs w:val="24"/>
        </w:rPr>
      </w:pPr>
      <w:r>
        <w:rPr>
          <w:rFonts w:hint="eastAsia" w:ascii="宋体" w:hAnsi="宋体"/>
          <w:sz w:val="24"/>
          <w:szCs w:val="24"/>
        </w:rPr>
        <w:t>公司目前尚未接到客户在产品质量、物料交接、能源、安全、现场管理等方面的投诉和纠纷。</w:t>
      </w:r>
    </w:p>
    <w:p>
      <w:pPr>
        <w:widowControl/>
        <w:spacing w:line="276" w:lineRule="auto"/>
        <w:rPr>
          <w:rFonts w:asciiTheme="minorEastAsia" w:hAnsiTheme="minorEastAsia"/>
          <w:bCs/>
          <w:szCs w:val="21"/>
        </w:rPr>
      </w:pPr>
    </w:p>
    <w:p>
      <w:pPr>
        <w:widowControl/>
        <w:numPr>
          <w:ilvl w:val="0"/>
          <w:numId w:val="2"/>
        </w:numPr>
        <w:spacing w:line="360" w:lineRule="auto"/>
        <w:ind w:left="0" w:leftChars="0" w:firstLine="0" w:firstLineChars="0"/>
        <w:rPr>
          <w:rFonts w:cs="宋体" w:asciiTheme="minorEastAsia" w:hAnsiTheme="minorEastAsia"/>
          <w:bCs/>
          <w:kern w:val="0"/>
          <w:sz w:val="24"/>
          <w:szCs w:val="24"/>
        </w:rPr>
      </w:pP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cs="宋体" w:asciiTheme="minorEastAsia" w:hAnsiTheme="minorEastAsia"/>
          <w:bCs/>
          <w:kern w:val="0"/>
          <w:sz w:val="24"/>
          <w:szCs w:val="24"/>
        </w:rPr>
      </w:pPr>
      <w:r>
        <w:rPr>
          <w:rFonts w:hint="eastAsia" w:ascii="宋体" w:hAnsi="宋体"/>
          <w:bCs/>
          <w:sz w:val="24"/>
          <w:szCs w:val="24"/>
        </w:rPr>
        <w:t>公司《计量工作质量目标管理程序》，规定了公司的计量方针及</w:t>
      </w:r>
      <w:r>
        <w:rPr>
          <w:rFonts w:hint="eastAsia" w:ascii="宋体" w:hAnsi="宋体"/>
          <w:bCs/>
          <w:sz w:val="24"/>
          <w:szCs w:val="24"/>
          <w:lang w:val="en-US" w:eastAsia="zh-CN"/>
        </w:rPr>
        <w:t>5</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w:t>
      </w:r>
      <w:r>
        <w:rPr>
          <w:rFonts w:hint="eastAsia" w:ascii="宋体" w:hAnsi="宋体"/>
          <w:bCs/>
          <w:sz w:val="24"/>
          <w:szCs w:val="24"/>
          <w:lang w:val="en-US" w:eastAsia="zh-CN"/>
        </w:rPr>
        <w:t>20</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snapToGrid w:val="0"/>
        <w:spacing w:line="360" w:lineRule="auto"/>
        <w:ind w:right="-512" w:rightChars="-244"/>
        <w:rPr>
          <w:rFonts w:hint="eastAsia" w:ascii="宋体" w:hAnsi="宋体"/>
          <w:sz w:val="24"/>
          <w:szCs w:val="24"/>
          <w:highlight w:val="none"/>
          <w:lang w:val="en-US" w:eastAsia="zh-CN"/>
        </w:rPr>
      </w:pPr>
    </w:p>
    <w:p>
      <w:pPr>
        <w:spacing w:line="360" w:lineRule="exact"/>
        <w:rPr>
          <w:rFonts w:hint="default" w:ascii="宋体" w:hAnsi="宋体"/>
          <w:sz w:val="24"/>
          <w:szCs w:val="24"/>
          <w:highlight w:val="none"/>
          <w:lang w:val="en-US" w:eastAsia="zh-CN"/>
        </w:rPr>
      </w:pPr>
      <w:r>
        <w:rPr>
          <w:rFonts w:hint="eastAsia" w:ascii="宋体" w:hAnsi="宋体"/>
          <w:sz w:val="24"/>
          <w:szCs w:val="24"/>
          <w:highlight w:val="none"/>
          <w:lang w:val="en-US" w:eastAsia="zh-CN"/>
        </w:rPr>
        <w:t>对企业组织任何变更的审核  企业营业执照于2020年5月26日因扩项换证，其它无变化，测量管理体系认证范围无变化，符合要求。</w:t>
      </w:r>
    </w:p>
    <w:p>
      <w:pPr>
        <w:numPr>
          <w:ilvl w:val="0"/>
          <w:numId w:val="0"/>
        </w:numPr>
        <w:snapToGrid w:val="0"/>
        <w:spacing w:line="360" w:lineRule="auto"/>
        <w:ind w:leftChars="0"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9.标志的使用和（或）任何其他对认证资格引用的情况：</w:t>
      </w:r>
    </w:p>
    <w:p>
      <w:pPr>
        <w:snapToGrid w:val="0"/>
        <w:spacing w:line="360" w:lineRule="auto"/>
        <w:ind w:right="-512" w:rightChars="-244" w:firstLine="240" w:firstLineChars="100"/>
        <w:rPr>
          <w:rFonts w:hint="eastAsia" w:asciiTheme="minorEastAsia" w:hAnsiTheme="minorEastAsia" w:eastAsiaTheme="minorEastAsia"/>
          <w:bCs/>
          <w:sz w:val="24"/>
          <w:szCs w:val="24"/>
          <w:lang w:val="en-US" w:eastAsia="zh-CN"/>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r>
        <w:rPr>
          <w:rFonts w:hint="eastAsia" w:asciiTheme="minorEastAsia" w:hAnsiTheme="minorEastAsia"/>
          <w:bCs/>
          <w:sz w:val="24"/>
          <w:szCs w:val="24"/>
          <w:lang w:val="en-US" w:eastAsia="zh-CN"/>
        </w:rPr>
        <w:t>及各油田的招投标中使用。</w:t>
      </w:r>
    </w:p>
    <w:p>
      <w:pPr>
        <w:keepNext w:val="0"/>
        <w:keepLines w:val="0"/>
        <w:widowControl/>
        <w:suppressLineNumbers w:val="0"/>
        <w:jc w:val="left"/>
        <w:rPr>
          <w:rFonts w:hint="eastAsia" w:ascii="宋体" w:hAnsi="宋体" w:eastAsia="宋体" w:cs="宋体"/>
          <w:kern w:val="0"/>
          <w:szCs w:val="21"/>
          <w:lang w:val="en-US" w:eastAsia="zh-CN"/>
        </w:rPr>
      </w:pPr>
      <w:r>
        <w:rPr>
          <w:rFonts w:hint="eastAsia" w:ascii="宋体" w:hAnsi="宋体"/>
          <w:sz w:val="24"/>
          <w:szCs w:val="24"/>
          <w:highlight w:val="none"/>
          <w:shd w:val="clear" w:color="auto" w:fill="auto"/>
        </w:rPr>
        <w:t xml:space="preserve">本次审核出具一般不符合项 </w:t>
      </w:r>
      <w:r>
        <w:rPr>
          <w:rFonts w:hint="eastAsia" w:ascii="宋体" w:hAnsi="宋体"/>
          <w:sz w:val="24"/>
          <w:szCs w:val="24"/>
          <w:highlight w:val="none"/>
          <w:shd w:val="clear" w:color="auto" w:fill="auto"/>
          <w:lang w:val="en-US" w:eastAsia="zh-CN"/>
        </w:rPr>
        <w:t>一项</w:t>
      </w:r>
      <w:r>
        <w:rPr>
          <w:rFonts w:hint="eastAsia" w:ascii="宋体" w:hAnsi="宋体"/>
          <w:sz w:val="24"/>
          <w:szCs w:val="24"/>
          <w:highlight w:val="none"/>
        </w:rPr>
        <w:t>，未发现严重或系统性的不符合情况。</w:t>
      </w:r>
      <w:r>
        <w:rPr>
          <w:rFonts w:hint="eastAsia" w:ascii="宋体" w:hAnsi="宋体" w:cs="宋体"/>
          <w:kern w:val="0"/>
          <w:szCs w:val="21"/>
          <w:lang w:val="en-US" w:eastAsia="zh-CN"/>
        </w:rPr>
        <w:t>在生产车间工具室发现企业测量设备游标卡尺0-150没有纳入测量设备台账井下管理，不符合</w:t>
      </w:r>
      <w:r>
        <w:rPr>
          <w:rFonts w:ascii="宋体" w:hAnsi="宋体" w:cs="宋体"/>
          <w:kern w:val="0"/>
          <w:szCs w:val="21"/>
        </w:rPr>
        <w:t>___</w:t>
      </w:r>
      <w:r>
        <w:rPr>
          <w:rFonts w:hint="eastAsia" w:ascii="宋体" w:hAnsi="宋体" w:cs="宋体"/>
          <w:kern w:val="0"/>
          <w:szCs w:val="21"/>
        </w:rPr>
        <w:t>GB/T19022-2003标准</w:t>
      </w:r>
      <w:r>
        <w:rPr>
          <w:rFonts w:hint="eastAsia" w:ascii="宋体" w:hAnsi="宋体" w:cs="宋体"/>
          <w:kern w:val="0"/>
          <w:szCs w:val="21"/>
          <w:lang w:val="en-US" w:eastAsia="zh-CN"/>
        </w:rPr>
        <w:t>6.3.1测量设备</w:t>
      </w:r>
      <w:r>
        <w:rPr>
          <w:rFonts w:hint="eastAsia" w:ascii="宋体" w:hAnsi="宋体" w:cs="宋体"/>
          <w:kern w:val="0"/>
          <w:szCs w:val="21"/>
        </w:rPr>
        <w:t>条款</w:t>
      </w:r>
      <w:r>
        <w:rPr>
          <w:rFonts w:hint="eastAsia" w:ascii="宋体" w:hAnsi="宋体"/>
        </w:rPr>
        <w:t>。</w:t>
      </w:r>
      <w:r>
        <w:rPr>
          <w:rFonts w:hint="eastAsia" w:ascii="宋体" w:hAnsi="宋体"/>
          <w:lang w:eastAsia="zh-CN"/>
        </w:rPr>
        <w:t>（</w:t>
      </w:r>
      <w:r>
        <w:rPr>
          <w:rFonts w:hint="eastAsia" w:ascii="宋体" w:hAnsi="宋体" w:eastAsia="宋体" w:cs="宋体"/>
          <w:color w:val="000000"/>
          <w:kern w:val="0"/>
          <w:sz w:val="19"/>
          <w:szCs w:val="19"/>
          <w:lang w:val="en-US" w:eastAsia="zh-CN" w:bidi="ar"/>
        </w:rPr>
        <w:t xml:space="preserve">用于监视和记录影响量 的测量管理体系内。 </w:t>
      </w:r>
      <w:r>
        <w:rPr>
          <w:rFonts w:hint="eastAsia" w:ascii="宋体" w:hAnsi="宋体"/>
          <w:lang w:eastAsia="zh-CN"/>
        </w:rPr>
        <w:t>）</w:t>
      </w:r>
      <w:r>
        <w:rPr>
          <w:rFonts w:hint="eastAsia" w:ascii="宋体" w:hAnsi="宋体"/>
          <w:lang w:val="en-US" w:eastAsia="zh-CN"/>
        </w:rPr>
        <w:t>不符合要求。</w:t>
      </w:r>
    </w:p>
    <w:p>
      <w:pPr>
        <w:widowControl/>
        <w:spacing w:line="360" w:lineRule="auto"/>
        <w:ind w:firstLine="1200" w:firstLineChars="500"/>
        <w:jc w:val="left"/>
        <w:rPr>
          <w:rFonts w:hint="eastAsia" w:ascii="宋体" w:hAnsi="宋体"/>
          <w:sz w:val="24"/>
          <w:szCs w:val="24"/>
          <w:highlight w:val="none"/>
          <w:shd w:val="clear" w:color="FFFFFF" w:fill="D9D9D9"/>
          <w:lang w:val="en-US" w:eastAsia="zh-CN"/>
        </w:rPr>
      </w:pPr>
      <w:bookmarkStart w:id="1" w:name="_GoBack"/>
      <w:bookmarkEnd w:id="1"/>
    </w:p>
    <w:p>
      <w:pPr>
        <w:widowControl/>
        <w:spacing w:line="360" w:lineRule="auto"/>
        <w:ind w:firstLine="480" w:firstLineChars="200"/>
        <w:jc w:val="left"/>
        <w:rPr>
          <w:rFonts w:ascii="宋体" w:hAnsi="宋体" w:eastAsia="宋体" w:cs="宋体"/>
          <w:kern w:val="0"/>
          <w:szCs w:val="28"/>
        </w:rPr>
      </w:pPr>
      <w:r>
        <w:rPr>
          <w:rFonts w:hint="eastAsia" w:ascii="宋体" w:hAnsi="宋体" w:eastAsia="宋体"/>
          <w:sz w:val="24"/>
          <w:szCs w:val="24"/>
          <w:highlight w:val="none"/>
          <w:lang w:val="en-US" w:eastAsia="zh-CN"/>
        </w:rPr>
        <w:t>三．</w:t>
      </w:r>
      <w:r>
        <w:rPr>
          <w:rFonts w:ascii="宋体" w:hAnsi="宋体" w:eastAsia="宋体" w:cs="宋体"/>
          <w:b/>
          <w:bCs/>
          <w:kern w:val="0"/>
          <w:szCs w:val="21"/>
        </w:rPr>
        <w:t>监督审核结论意见</w:t>
      </w:r>
      <w:r>
        <w:rPr>
          <w:rFonts w:ascii="宋体" w:hAnsi="宋体" w:eastAsia="宋体" w:cs="宋体"/>
          <w:kern w:val="0"/>
          <w:szCs w:val="28"/>
        </w:rPr>
        <w:t>:</w:t>
      </w:r>
    </w:p>
    <w:p>
      <w:pPr>
        <w:spacing w:line="360" w:lineRule="auto"/>
        <w:jc w:val="center"/>
        <w:rPr>
          <w:rFonts w:ascii="宋体" w:hAnsi="宋体" w:eastAsia="宋体" w:cs="Times New Roman"/>
          <w:sz w:val="24"/>
          <w:szCs w:val="24"/>
          <w:highlight w:val="none"/>
        </w:rPr>
      </w:pPr>
      <w:r>
        <w:rPr>
          <w:rStyle w:val="11"/>
          <w:rFonts w:hint="eastAsia" w:ascii="宋体" w:hAnsi="宋体" w:eastAsia="宋体"/>
          <w:color w:val="002060"/>
          <w:sz w:val="24"/>
          <w:szCs w:val="24"/>
          <w:lang w:val="en-US" w:eastAsia="zh-CN"/>
        </w:rPr>
        <w:t xml:space="preserve">   </w:t>
      </w:r>
      <w:r>
        <w:rPr>
          <w:rStyle w:val="11"/>
          <w:rFonts w:hint="eastAsia" w:ascii="宋体" w:hAnsi="宋体" w:eastAsia="宋体"/>
          <w:color w:val="002060"/>
          <w:sz w:val="24"/>
          <w:szCs w:val="24"/>
        </w:rPr>
        <w:t>通过</w:t>
      </w:r>
      <w:r>
        <w:rPr>
          <w:rStyle w:val="11"/>
          <w:rFonts w:hint="eastAsia" w:ascii="宋体" w:hAnsi="宋体" w:eastAsia="宋体"/>
          <w:sz w:val="24"/>
          <w:szCs w:val="24"/>
        </w:rPr>
        <w:t>20</w:t>
      </w:r>
      <w:r>
        <w:rPr>
          <w:rStyle w:val="11"/>
          <w:rFonts w:hint="eastAsia" w:ascii="宋体" w:hAnsi="宋体" w:eastAsia="宋体"/>
          <w:sz w:val="24"/>
          <w:szCs w:val="24"/>
          <w:lang w:val="en-US" w:eastAsia="zh-CN"/>
        </w:rPr>
        <w:t>20</w:t>
      </w:r>
      <w:r>
        <w:rPr>
          <w:rStyle w:val="11"/>
          <w:rFonts w:ascii="宋体" w:hAnsi="宋体" w:eastAsia="宋体"/>
          <w:sz w:val="24"/>
          <w:szCs w:val="24"/>
        </w:rPr>
        <w:t>年</w:t>
      </w:r>
      <w:r>
        <w:rPr>
          <w:rStyle w:val="11"/>
          <w:rFonts w:hint="eastAsia" w:ascii="宋体" w:hAnsi="宋体" w:eastAsia="宋体"/>
          <w:sz w:val="24"/>
          <w:szCs w:val="24"/>
          <w:lang w:val="en-US" w:eastAsia="zh-CN"/>
        </w:rPr>
        <w:t>8</w:t>
      </w:r>
      <w:r>
        <w:rPr>
          <w:rStyle w:val="11"/>
          <w:rFonts w:ascii="宋体" w:hAnsi="宋体" w:eastAsia="宋体"/>
          <w:sz w:val="24"/>
          <w:szCs w:val="24"/>
        </w:rPr>
        <w:t>月</w:t>
      </w:r>
      <w:r>
        <w:rPr>
          <w:rStyle w:val="11"/>
          <w:rFonts w:hint="eastAsia" w:ascii="宋体" w:hAnsi="宋体" w:eastAsia="宋体"/>
          <w:sz w:val="24"/>
          <w:szCs w:val="24"/>
          <w:lang w:val="en-US" w:eastAsia="zh-CN"/>
        </w:rPr>
        <w:t>27</w:t>
      </w:r>
      <w:r>
        <w:rPr>
          <w:rStyle w:val="11"/>
          <w:rFonts w:ascii="宋体" w:hAnsi="宋体" w:eastAsia="宋体"/>
          <w:sz w:val="24"/>
          <w:szCs w:val="24"/>
        </w:rPr>
        <w:t>日</w:t>
      </w:r>
      <w:r>
        <w:rPr>
          <w:rStyle w:val="11"/>
          <w:rFonts w:hint="eastAsia" w:ascii="宋体" w:hAnsi="宋体" w:eastAsia="宋体"/>
          <w:sz w:val="24"/>
          <w:szCs w:val="24"/>
        </w:rPr>
        <w:t>，</w:t>
      </w:r>
      <w:r>
        <w:rPr>
          <w:rStyle w:val="11"/>
          <w:rFonts w:hint="eastAsia" w:ascii="宋体" w:hAnsi="宋体" w:eastAsia="宋体"/>
          <w:sz w:val="24"/>
          <w:szCs w:val="24"/>
          <w:lang w:val="en-US" w:eastAsia="zh-CN"/>
        </w:rPr>
        <w:t>对</w:t>
      </w:r>
      <w:r>
        <w:rPr>
          <w:rStyle w:val="11"/>
          <w:rFonts w:hint="eastAsia" w:ascii="宋体" w:hAnsi="宋体" w:eastAsia="宋体"/>
          <w:sz w:val="24"/>
          <w:szCs w:val="24"/>
          <w:lang w:eastAsia="zh-CN"/>
        </w:rPr>
        <w:t>大庆市通联机械设备制造</w:t>
      </w:r>
      <w:r>
        <w:rPr>
          <w:rStyle w:val="11"/>
          <w:rFonts w:hint="eastAsia" w:ascii="宋体" w:hAnsi="宋体" w:eastAsia="宋体"/>
          <w:sz w:val="24"/>
          <w:szCs w:val="24"/>
        </w:rPr>
        <w:t>有限公司测</w:t>
      </w:r>
      <w:r>
        <w:rPr>
          <w:rStyle w:val="11"/>
          <w:rFonts w:ascii="宋体" w:hAnsi="宋体" w:eastAsia="宋体"/>
          <w:sz w:val="24"/>
          <w:szCs w:val="24"/>
        </w:rPr>
        <w:t>量管理现场</w:t>
      </w:r>
      <w:r>
        <w:rPr>
          <w:rStyle w:val="11"/>
          <w:rFonts w:hint="eastAsia" w:ascii="宋体" w:hAnsi="宋体" w:eastAsia="宋体"/>
          <w:sz w:val="24"/>
          <w:szCs w:val="24"/>
          <w:lang w:val="en-US" w:eastAsia="zh-CN"/>
        </w:rPr>
        <w:t>第1次</w:t>
      </w:r>
      <w:r>
        <w:rPr>
          <w:rStyle w:val="11"/>
          <w:rFonts w:hint="eastAsia" w:ascii="宋体" w:hAnsi="宋体" w:eastAsia="宋体"/>
          <w:sz w:val="24"/>
          <w:szCs w:val="24"/>
        </w:rPr>
        <w:t>监督</w:t>
      </w:r>
      <w:r>
        <w:rPr>
          <w:rStyle w:val="11"/>
          <w:rFonts w:ascii="宋体" w:hAnsi="宋体" w:eastAsia="宋体"/>
          <w:sz w:val="24"/>
          <w:szCs w:val="24"/>
        </w:rPr>
        <w:t>审核</w:t>
      </w:r>
      <w:r>
        <w:rPr>
          <w:rFonts w:hint="eastAsia" w:asciiTheme="minorEastAsia" w:hAnsiTheme="minorEastAsia"/>
          <w:bCs/>
          <w:sz w:val="24"/>
          <w:szCs w:val="24"/>
        </w:rPr>
        <w:t>.验证了公司在测量管理体系实现认证后</w:t>
      </w:r>
      <w:r>
        <w:rPr>
          <w:rFonts w:hint="eastAsia" w:asciiTheme="minorEastAsia" w:hAnsiTheme="minorEastAsia"/>
          <w:bCs/>
          <w:sz w:val="24"/>
          <w:szCs w:val="24"/>
          <w:lang w:val="en-US" w:eastAsia="zh-CN"/>
        </w:rPr>
        <w:t>一</w:t>
      </w:r>
      <w:r>
        <w:rPr>
          <w:rFonts w:hint="eastAsia" w:asciiTheme="minorEastAsia" w:hAnsiTheme="minorEastAsia"/>
          <w:bCs/>
          <w:sz w:val="24"/>
          <w:szCs w:val="24"/>
        </w:rPr>
        <w:t>年内，</w:t>
      </w:r>
      <w:r>
        <w:rPr>
          <w:rFonts w:hint="eastAsia" w:ascii="宋体" w:hAnsi="宋体"/>
          <w:sz w:val="24"/>
          <w:szCs w:val="24"/>
        </w:rPr>
        <w:t>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w:t>
      </w:r>
      <w:r>
        <w:rPr>
          <w:rFonts w:hint="eastAsia" w:ascii="宋体" w:hAnsi="宋体"/>
          <w:sz w:val="24"/>
          <w:szCs w:val="24"/>
          <w:lang w:eastAsia="zh-CN"/>
        </w:rPr>
        <w:t>。</w:t>
      </w:r>
      <w:r>
        <w:rPr>
          <w:rFonts w:hint="eastAsia" w:ascii="宋体" w:hAnsi="宋体"/>
          <w:sz w:val="24"/>
          <w:szCs w:val="24"/>
        </w:rPr>
        <w:t>用能单位的能源计量器具准确度等级</w:t>
      </w:r>
      <w:r>
        <w:rPr>
          <w:rFonts w:hint="eastAsia" w:ascii="宋体" w:hAnsi="宋体"/>
          <w:sz w:val="24"/>
          <w:szCs w:val="24"/>
          <w:lang w:val="en-US" w:eastAsia="zh-CN"/>
        </w:rPr>
        <w:t xml:space="preserve"> ，</w:t>
      </w:r>
      <w:r>
        <w:rPr>
          <w:rFonts w:hint="eastAsia" w:ascii="宋体" w:hAnsi="宋体"/>
          <w:sz w:val="24"/>
          <w:szCs w:val="24"/>
        </w:rPr>
        <w:t>用能单位的能源计量器具准确度等级：2.0级的三相四线电能表1块和2</w:t>
      </w:r>
      <w:r>
        <w:rPr>
          <w:rFonts w:hint="eastAsia" w:ascii="宋体" w:hAnsi="宋体"/>
          <w:sz w:val="24"/>
          <w:szCs w:val="24"/>
          <w:lang w:val="en-US" w:eastAsia="zh-CN"/>
        </w:rPr>
        <w:t>.5</w:t>
      </w:r>
      <w:r>
        <w:rPr>
          <w:rFonts w:hint="eastAsia" w:ascii="宋体" w:hAnsi="宋体"/>
          <w:sz w:val="24"/>
          <w:szCs w:val="24"/>
        </w:rPr>
        <w:t xml:space="preserve">级的水表1块，满足GB17167标准4.3.8表4的要求 </w:t>
      </w:r>
      <w:r>
        <w:rPr>
          <w:rFonts w:hint="eastAsia" w:ascii="宋体" w:hAnsi="宋体"/>
          <w:sz w:val="24"/>
          <w:szCs w:val="24"/>
          <w:lang w:val="en-US" w:eastAsia="zh-CN"/>
        </w:rPr>
        <w:t xml:space="preserve"> </w:t>
      </w:r>
      <w:r>
        <w:rPr>
          <w:rFonts w:hint="eastAsia" w:ascii="宋体" w:hAnsi="宋体"/>
          <w:sz w:val="24"/>
          <w:szCs w:val="24"/>
        </w:rPr>
        <w:t>企业能源计量器具共有2台，已编入了测量设备管理目录，能源计量器具配备率符合GB17167－2006的要求。能源数据每月抄表，能源报表数据可追溯到现场测试记录，满</w:t>
      </w:r>
      <w:r>
        <w:rPr>
          <w:rFonts w:hint="eastAsia" w:ascii="宋体" w:hAnsi="宋体"/>
          <w:sz w:val="24"/>
          <w:szCs w:val="24"/>
          <w:shd w:val="clear" w:color="auto" w:fill="auto"/>
        </w:rPr>
        <w:t>足要求。综上所述，</w:t>
      </w:r>
      <w:r>
        <w:rPr>
          <w:rFonts w:hint="eastAsia" w:ascii="宋体" w:hAnsi="宋体"/>
          <w:sz w:val="24"/>
          <w:szCs w:val="24"/>
        </w:rPr>
        <w:t>审核组认为</w:t>
      </w:r>
      <w:r>
        <w:rPr>
          <w:rFonts w:hint="eastAsia" w:ascii="宋体" w:hAnsi="宋体"/>
          <w:szCs w:val="21"/>
          <w:lang w:eastAsia="zh-CN"/>
        </w:rPr>
        <w:t>大庆市通联机械设备制造</w:t>
      </w:r>
      <w:r>
        <w:rPr>
          <w:rStyle w:val="11"/>
          <w:rFonts w:hint="eastAsia" w:ascii="宋体" w:hAnsi="宋体" w:eastAsia="宋体"/>
          <w:sz w:val="24"/>
          <w:szCs w:val="24"/>
        </w:rPr>
        <w:t>有限公司</w:t>
      </w:r>
      <w:r>
        <w:rPr>
          <w:rFonts w:hint="eastAsia" w:ascii="宋体" w:hAnsi="宋体"/>
          <w:sz w:val="24"/>
          <w:szCs w:val="24"/>
        </w:rPr>
        <w:t>测量管理体系，符合GB/T 19022-2003标准要求，对体系运行具有持续的有效性、符合性予以肯定。建议报请国标联合认证有限公司批准通过监督审核。</w:t>
      </w:r>
      <w:r>
        <w:rPr>
          <w:rFonts w:hint="eastAsia" w:ascii="宋体" w:hAnsi="宋体" w:eastAsia="宋体" w:cs="Times New Roman"/>
          <w:sz w:val="24"/>
          <w:szCs w:val="24"/>
          <w:highlight w:val="none"/>
          <w:lang w:val="en-US" w:eastAsia="zh-CN"/>
        </w:rPr>
        <w:t>另为了促进支持企业测量管理体系持续提高，建议企业对测量管理体系加强学习</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ascii="宋体" w:hAnsi="宋体" w:eastAsia="宋体" w:cs="宋体"/>
          <w:b/>
          <w:bCs/>
          <w:kern w:val="0"/>
          <w:szCs w:val="28"/>
        </w:rPr>
      </w:pPr>
    </w:p>
    <w:p>
      <w:pPr>
        <w:widowControl/>
        <w:spacing w:line="276" w:lineRule="auto"/>
        <w:ind w:right="945"/>
        <w:jc w:val="right"/>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both"/>
        <w:rPr>
          <w:rFonts w:hint="default" w:ascii="宋体" w:hAnsi="宋体" w:eastAsia="宋体" w:cs="宋体"/>
          <w:kern w:val="0"/>
          <w:szCs w:val="28"/>
          <w:lang w:val="en-US" w:eastAsia="zh-CN"/>
        </w:rPr>
      </w:pPr>
      <w:r>
        <w:rPr>
          <w:rFonts w:ascii="宋体" w:hAnsi="宋体" w:eastAsia="宋体" w:cs="宋体"/>
          <w:kern w:val="0"/>
          <w:szCs w:val="28"/>
        </w:rPr>
        <w:t>审核员 （签字）：</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2020.8.27</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pPr>
      <w:pStyle w:val="3"/>
      <w:pBdr>
        <w:bottom w:val="none" w:color="auto" w:sz="0" w:space="0"/>
      </w:pBdr>
      <w:spacing w:line="320" w:lineRule="exact"/>
      <w:jc w:val="left"/>
      <w:rPr>
        <w:rStyle w:val="9"/>
        <w:rFonts w:hint="default" w:ascii="Times New Roman" w:hAnsi="Times New Roman" w:cs="Times New Roman"/>
        <w:szCs w:val="21"/>
      </w:rPr>
    </w:pPr>
    <w:r>
      <w:rPr>
        <w:sz w:val="21"/>
        <w:szCs w:val="21"/>
      </w:rPr>
      <w:pict>
        <v:shape id="文本框 1" o:spid="_x0000_s4097" o:spt="202" type="#_x0000_t202" style="position:absolute;left:0pt;margin-left:288.95pt;margin-top:15.6pt;height:20.6pt;width:173.9pt;z-index:251659264;mso-width-relative:page;mso-height-relative:page;" stroked="f" coordsize="21600,21600"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 xml:space="preserve"> 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9"/>
        <w:rFonts w:hint="default"/>
        <w:szCs w:val="21"/>
      </w:rPr>
      <w:t xml:space="preserve">   </w:t>
    </w:r>
    <w:r>
      <w:rPr>
        <w:rStyle w:val="9"/>
        <w:rFonts w:hint="default" w:ascii="Times New Roman" w:hAnsi="Times New Roman" w:cs="Times New Roman"/>
        <w:szCs w:val="21"/>
      </w:rPr>
      <w:t>北京国标联合认证有限公司</w:t>
    </w:r>
  </w:p>
  <w:p>
    <w:pPr>
      <w:pStyle w:val="3"/>
      <w:pBdr>
        <w:bottom w:val="none" w:color="auto" w:sz="0" w:space="1"/>
      </w:pBdr>
      <w:spacing w:line="320" w:lineRule="exact"/>
      <w:jc w:val="left"/>
    </w:pPr>
    <w:r>
      <w:rPr>
        <w:rStyle w:val="9"/>
        <w:rFonts w:hint="default" w:ascii="Times New Roman" w:hAnsi="Times New Roman" w:cs="Times New Roman"/>
        <w:szCs w:val="21"/>
      </w:rPr>
      <w:t xml:space="preserve">   </w:t>
    </w:r>
    <w:r>
      <w:rPr>
        <w:rStyle w:val="9"/>
        <w:rFonts w:hint="default" w:ascii="Times New Roman" w:hAnsi="Times New Roman" w:cs="Times New Roman"/>
        <w:w w:val="80"/>
        <w:szCs w:val="21"/>
      </w:rPr>
      <w:t xml:space="preserve">Beijing International Standard united Certification Co.,Ltd. </w:t>
    </w:r>
    <w:r>
      <w:rPr>
        <w:rStyle w:val="9"/>
        <w:rFonts w:hint="default"/>
        <w:w w:val="90"/>
        <w:sz w:val="18"/>
      </w:rPr>
      <w:t xml:space="preserve">                     </w:t>
    </w:r>
  </w:p>
  <w:p>
    <w:pPr>
      <w:rPr>
        <w:sz w:val="18"/>
        <w:szCs w:val="18"/>
      </w:rPr>
    </w:pPr>
    <w:r>
      <w:rPr>
        <w:sz w:val="18"/>
      </w:rPr>
      <w:pict>
        <v:line id="直线 3" o:spid="_x0000_s4098" o:spt="20" style="position:absolute;left:0pt;margin-left:-23.7pt;margin-top:2.35pt;height:0.7pt;width:460.6pt;z-index:251660288;mso-width-relative:page;mso-height-relative:page;" coordsize="21600,21600"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v:path arrowok="t"/>
          <v:fill focussize="0,0"/>
          <v:stroke/>
          <v:imagedata o:title=""/>
          <o:lock v:ext="edit"/>
        </v:line>
      </w:pict>
    </w:r>
    <w:bookmarkEnd w:id="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3639"/>
    <w:multiLevelType w:val="singleLevel"/>
    <w:tmpl w:val="24933639"/>
    <w:lvl w:ilvl="0" w:tentative="0">
      <w:start w:val="2"/>
      <w:numFmt w:val="decimal"/>
      <w:lvlText w:val="%1."/>
      <w:lvlJc w:val="left"/>
      <w:pPr>
        <w:tabs>
          <w:tab w:val="left" w:pos="312"/>
        </w:tabs>
      </w:pPr>
    </w:lvl>
  </w:abstractNum>
  <w:abstractNum w:abstractNumId="1">
    <w:nsid w:val="6E048769"/>
    <w:multiLevelType w:val="singleLevel"/>
    <w:tmpl w:val="6E048769"/>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B2605"/>
    <w:rsid w:val="00032845"/>
    <w:rsid w:val="000D737A"/>
    <w:rsid w:val="0012312B"/>
    <w:rsid w:val="002569B6"/>
    <w:rsid w:val="002701A1"/>
    <w:rsid w:val="0030082D"/>
    <w:rsid w:val="003C25DA"/>
    <w:rsid w:val="003F21F1"/>
    <w:rsid w:val="004965DE"/>
    <w:rsid w:val="004A5891"/>
    <w:rsid w:val="004D7195"/>
    <w:rsid w:val="00504944"/>
    <w:rsid w:val="00524180"/>
    <w:rsid w:val="005912DB"/>
    <w:rsid w:val="00622FCA"/>
    <w:rsid w:val="00690C29"/>
    <w:rsid w:val="00694890"/>
    <w:rsid w:val="006B2605"/>
    <w:rsid w:val="00742DD4"/>
    <w:rsid w:val="007609C2"/>
    <w:rsid w:val="00795D58"/>
    <w:rsid w:val="007B16DA"/>
    <w:rsid w:val="00822A88"/>
    <w:rsid w:val="00842859"/>
    <w:rsid w:val="00847DEA"/>
    <w:rsid w:val="00863661"/>
    <w:rsid w:val="00880CD0"/>
    <w:rsid w:val="008A03D9"/>
    <w:rsid w:val="0094582B"/>
    <w:rsid w:val="009954C3"/>
    <w:rsid w:val="009C6468"/>
    <w:rsid w:val="009D387A"/>
    <w:rsid w:val="009D4C3A"/>
    <w:rsid w:val="009E059D"/>
    <w:rsid w:val="00A03794"/>
    <w:rsid w:val="00A520FA"/>
    <w:rsid w:val="00A71D09"/>
    <w:rsid w:val="00AA57FD"/>
    <w:rsid w:val="00AF6EBD"/>
    <w:rsid w:val="00B063C4"/>
    <w:rsid w:val="00B52DDC"/>
    <w:rsid w:val="00C536C5"/>
    <w:rsid w:val="00CB3AA9"/>
    <w:rsid w:val="00CC18AF"/>
    <w:rsid w:val="00D85083"/>
    <w:rsid w:val="00DC4708"/>
    <w:rsid w:val="00DC4CAB"/>
    <w:rsid w:val="00E1650B"/>
    <w:rsid w:val="00E57204"/>
    <w:rsid w:val="00EA1DBB"/>
    <w:rsid w:val="00EC5C29"/>
    <w:rsid w:val="00F337FF"/>
    <w:rsid w:val="00F91504"/>
    <w:rsid w:val="00F93FAD"/>
    <w:rsid w:val="00FA2B0D"/>
    <w:rsid w:val="00FB5DA3"/>
    <w:rsid w:val="00FC32BD"/>
    <w:rsid w:val="00FD399A"/>
    <w:rsid w:val="00FD533E"/>
    <w:rsid w:val="00FF3F0A"/>
    <w:rsid w:val="0135474C"/>
    <w:rsid w:val="0BF45514"/>
    <w:rsid w:val="0E8C5939"/>
    <w:rsid w:val="138501A6"/>
    <w:rsid w:val="14575BEE"/>
    <w:rsid w:val="14EA6CB3"/>
    <w:rsid w:val="17A323A1"/>
    <w:rsid w:val="18321399"/>
    <w:rsid w:val="1D5E1F47"/>
    <w:rsid w:val="1D9A2E7B"/>
    <w:rsid w:val="1DD97BCA"/>
    <w:rsid w:val="1E2774C7"/>
    <w:rsid w:val="23881FD2"/>
    <w:rsid w:val="246E16E9"/>
    <w:rsid w:val="267B10B4"/>
    <w:rsid w:val="27554591"/>
    <w:rsid w:val="28826509"/>
    <w:rsid w:val="2A55179D"/>
    <w:rsid w:val="308C462A"/>
    <w:rsid w:val="31DB01B3"/>
    <w:rsid w:val="321D6989"/>
    <w:rsid w:val="365A3F08"/>
    <w:rsid w:val="36C43AD4"/>
    <w:rsid w:val="37774C67"/>
    <w:rsid w:val="3BB67694"/>
    <w:rsid w:val="3C9F7C5C"/>
    <w:rsid w:val="3EBB7FAC"/>
    <w:rsid w:val="3EC25B56"/>
    <w:rsid w:val="4024179D"/>
    <w:rsid w:val="41300BAF"/>
    <w:rsid w:val="458C7BB0"/>
    <w:rsid w:val="49C14E74"/>
    <w:rsid w:val="4A8A2F7C"/>
    <w:rsid w:val="4B005FF0"/>
    <w:rsid w:val="4F757019"/>
    <w:rsid w:val="4FF60B62"/>
    <w:rsid w:val="51C16409"/>
    <w:rsid w:val="547533AA"/>
    <w:rsid w:val="55C92FC9"/>
    <w:rsid w:val="56896C6B"/>
    <w:rsid w:val="58082CF0"/>
    <w:rsid w:val="5896057E"/>
    <w:rsid w:val="5BA410AD"/>
    <w:rsid w:val="5C2C0776"/>
    <w:rsid w:val="5F1C7C1A"/>
    <w:rsid w:val="5FB81639"/>
    <w:rsid w:val="5FCA3BA5"/>
    <w:rsid w:val="61854963"/>
    <w:rsid w:val="61A667FC"/>
    <w:rsid w:val="61EA6C4C"/>
    <w:rsid w:val="67D506DB"/>
    <w:rsid w:val="693568F0"/>
    <w:rsid w:val="707F0D4F"/>
    <w:rsid w:val="74832446"/>
    <w:rsid w:val="74BF4AAE"/>
    <w:rsid w:val="7AAE132C"/>
    <w:rsid w:val="7BAC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638</Characters>
  <Lines>5</Lines>
  <Paragraphs>1</Paragraphs>
  <TotalTime>0</TotalTime>
  <ScaleCrop>false</ScaleCrop>
  <LinksUpToDate>false</LinksUpToDate>
  <CharactersWithSpaces>748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A樱洁</cp:lastModifiedBy>
  <cp:lastPrinted>2017-09-01T06:24:00Z</cp:lastPrinted>
  <dcterms:modified xsi:type="dcterms:W3CDTF">2020-08-30T09:15:56Z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