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乐山图南再生资源回收利用有限公司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周杉杉</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p>
        </w:tc>
        <w:tc>
          <w:tcPr>
            <w:tcW w:w="1699" w:type="dxa"/>
            <w:vAlign w:val="center"/>
          </w:tcPr>
          <w:p>
            <w:pPr>
              <w:jc w:val="center"/>
              <w:rPr>
                <w:b/>
                <w:sz w:val="21"/>
                <w:szCs w:val="21"/>
              </w:rPr>
            </w:pPr>
            <w:r>
              <w:rPr>
                <w:b/>
                <w:sz w:val="21"/>
                <w:szCs w:val="21"/>
              </w:rPr>
              <w:t>ISC-JSZJ-149</w:t>
            </w:r>
          </w:p>
          <w:p>
            <w:pPr>
              <w:jc w:val="center"/>
              <w:rPr>
                <w:b/>
                <w:sz w:val="21"/>
                <w:szCs w:val="21"/>
              </w:rPr>
            </w:pPr>
            <w:r>
              <w:rPr>
                <w:b/>
                <w:sz w:val="21"/>
                <w:szCs w:val="21"/>
              </w:rPr>
              <w:t>ISC-JSZJ-149</w:t>
            </w:r>
          </w:p>
          <w:p>
            <w:pPr>
              <w:jc w:val="center"/>
              <w:rPr>
                <w:b/>
                <w:sz w:val="21"/>
                <w:szCs w:val="21"/>
              </w:rPr>
            </w:pPr>
            <w:r>
              <w:rPr>
                <w:b/>
                <w:sz w:val="21"/>
                <w:szCs w:val="21"/>
              </w:rPr>
              <w:t>四川潽鑫再生资源开发有限公司</w:t>
            </w:r>
          </w:p>
        </w:tc>
        <w:tc>
          <w:tcPr>
            <w:tcW w:w="1728" w:type="dxa"/>
            <w:gridSpan w:val="2"/>
            <w:vAlign w:val="center"/>
          </w:tcPr>
          <w:p>
            <w:pPr>
              <w:jc w:val="center"/>
              <w:rPr>
                <w:b/>
                <w:sz w:val="21"/>
                <w:szCs w:val="21"/>
              </w:rPr>
            </w:pPr>
            <w:r>
              <w:rPr>
                <w:b/>
                <w:sz w:val="21"/>
                <w:szCs w:val="21"/>
              </w:rPr>
              <w:t>Q:24.01.02</w:t>
            </w:r>
          </w:p>
          <w:p>
            <w:pPr>
              <w:jc w:val="center"/>
              <w:rPr>
                <w:b/>
                <w:sz w:val="21"/>
                <w:szCs w:val="21"/>
              </w:rPr>
            </w:pPr>
            <w:r>
              <w:rPr>
                <w:b/>
                <w:sz w:val="21"/>
                <w:szCs w:val="21"/>
              </w:rPr>
              <w:t>E:24.01.02</w:t>
            </w:r>
          </w:p>
        </w:tc>
        <w:tc>
          <w:tcPr>
            <w:tcW w:w="1729" w:type="dxa"/>
            <w:gridSpan w:val="2"/>
            <w:vAlign w:val="center"/>
          </w:tcPr>
          <w:p>
            <w:pPr>
              <w:jc w:val="center"/>
              <w:rPr>
                <w:b/>
                <w:sz w:val="21"/>
                <w:szCs w:val="21"/>
              </w:rPr>
            </w:pPr>
            <w:r>
              <w:rPr>
                <w:b/>
                <w:sz w:val="21"/>
                <w:szCs w:val="21"/>
              </w:rPr>
              <w:t>ISC-JSZJ-149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乐山图南再生资源回收利用有限公司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犍为县石溪镇石马村二组</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614400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犍为县石溪镇石马村二组</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614400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犍为县石溪镇石马村二组</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614400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杨成</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18111095456</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cs="Times New Roman"/>
                <w:b/>
                <w:sz w:val="21"/>
                <w:szCs w:val="21"/>
              </w:rPr>
            </w:pPr>
            <w:bookmarkStart w:id="21" w:name="法人"/>
            <w:r>
              <w:rPr>
                <w:rFonts w:ascii="宋体" w:hAnsi="宋体" w:cs="Times New Roman"/>
                <w:b/>
                <w:sz w:val="21"/>
                <w:szCs w:val="21"/>
              </w:rPr>
              <w:t>陈舜慧</w:t>
            </w:r>
            <w:bookmarkEnd w:id="21"/>
          </w:p>
        </w:tc>
        <w:tc>
          <w:tcPr>
            <w:tcW w:w="1109" w:type="dxa"/>
            <w:vAlign w:val="center"/>
          </w:tcPr>
          <w:p>
            <w:pPr>
              <w:rPr>
                <w:rFonts w:ascii="宋体" w:hAnsi="宋体" w:cs="Times New Roman"/>
                <w:b/>
                <w:sz w:val="21"/>
                <w:szCs w:val="21"/>
              </w:rPr>
            </w:pPr>
            <w:r>
              <w:rPr>
                <w:rFonts w:hint="eastAsia" w:ascii="宋体" w:hAnsi="宋体" w:cs="Times New Roman"/>
                <w:b/>
                <w:sz w:val="21"/>
                <w:szCs w:val="21"/>
              </w:rPr>
              <w:t>总经理</w:t>
            </w:r>
          </w:p>
        </w:tc>
        <w:tc>
          <w:tcPr>
            <w:tcW w:w="1618" w:type="dxa"/>
            <w:gridSpan w:val="2"/>
          </w:tcPr>
          <w:p>
            <w:pPr>
              <w:rPr>
                <w:rFonts w:ascii="宋体" w:hAnsi="宋体" w:cs="Times New Roman"/>
                <w:b/>
                <w:sz w:val="21"/>
                <w:szCs w:val="21"/>
              </w:rPr>
            </w:pPr>
            <w:r>
              <w:rPr>
                <w:rFonts w:hint="eastAsia" w:ascii="宋体" w:hAnsi="宋体" w:cs="Times New Roman"/>
                <w:b/>
                <w:sz w:val="21"/>
                <w:szCs w:val="21"/>
                <w:lang w:val="en-US" w:eastAsia="zh-CN"/>
              </w:rPr>
              <w:t>陈舜慧</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杨成</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2020年08月24日 上午至2020年08月26日 上午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ascii="宋体" w:hAnsi="宋体" w:cs="Times New Roman"/>
                <w:b/>
                <w:sz w:val="21"/>
                <w:szCs w:val="21"/>
              </w:rPr>
            </w:pPr>
            <w:bookmarkStart w:id="24" w:name="Q勾选15Add1"/>
            <w:r>
              <w:rPr>
                <w:rFonts w:hint="eastAsia" w:ascii="宋体" w:hAnsi="宋体"/>
                <w:b/>
                <w:sz w:val="21"/>
                <w:szCs w:val="21"/>
              </w:rPr>
              <w:t>■</w:t>
            </w:r>
            <w:bookmarkEnd w:id="24"/>
            <w:r>
              <w:rPr>
                <w:rFonts w:ascii="宋体" w:hAnsi="宋体"/>
                <w:b/>
                <w:sz w:val="21"/>
                <w:szCs w:val="21"/>
              </w:rPr>
              <w:t>QM</w:t>
            </w:r>
            <w:r>
              <w:rPr>
                <w:rFonts w:ascii="宋体" w:hAnsi="宋体" w:cs="Times New Roman"/>
                <w:b/>
                <w:sz w:val="21"/>
                <w:szCs w:val="21"/>
              </w:rPr>
              <w:t>S</w:t>
            </w:r>
            <w:r>
              <w:rPr>
                <w:rFonts w:hint="eastAsia" w:ascii="宋体" w:hAnsi="宋体" w:cs="Times New Roman"/>
                <w:b/>
                <w:sz w:val="21"/>
                <w:szCs w:val="21"/>
              </w:rPr>
              <w:t>：</w:t>
            </w:r>
            <w:bookmarkStart w:id="25" w:name="审核范围"/>
            <w:r>
              <w:rPr>
                <w:rFonts w:hint="eastAsia" w:ascii="宋体" w:hAnsi="宋体" w:cs="Times New Roman"/>
                <w:b/>
                <w:sz w:val="21"/>
                <w:szCs w:val="21"/>
              </w:rPr>
              <w:t>再生塑料颗粒的生产</w:t>
            </w:r>
            <w:bookmarkEnd w:id="25"/>
            <w:r>
              <w:rPr>
                <w:rFonts w:hint="eastAsia" w:ascii="宋体" w:hAnsi="宋体" w:cs="Times New Roman"/>
                <w:b/>
                <w:sz w:val="21"/>
                <w:szCs w:val="21"/>
              </w:rPr>
              <w:t xml:space="preserve"> </w:t>
            </w:r>
          </w:p>
          <w:p>
            <w:pPr>
              <w:rPr>
                <w:rFonts w:ascii="宋体" w:hAnsi="宋体" w:cs="Times New Roman"/>
                <w:b/>
                <w:sz w:val="21"/>
                <w:szCs w:val="21"/>
              </w:rPr>
            </w:pPr>
            <w:bookmarkStart w:id="26" w:name="E勾选Add1"/>
            <w:r>
              <w:rPr>
                <w:rFonts w:hint="eastAsia" w:ascii="宋体" w:hAnsi="宋体" w:cs="Times New Roman"/>
                <w:b/>
                <w:sz w:val="21"/>
                <w:szCs w:val="21"/>
              </w:rPr>
              <w:t>■</w:t>
            </w:r>
            <w:bookmarkEnd w:id="26"/>
            <w:r>
              <w:rPr>
                <w:rFonts w:ascii="宋体" w:hAnsi="宋体" w:cs="Times New Roman"/>
                <w:b/>
                <w:sz w:val="21"/>
                <w:szCs w:val="21"/>
              </w:rPr>
              <w:t>EMS</w:t>
            </w:r>
            <w:r>
              <w:rPr>
                <w:rFonts w:hint="eastAsia" w:ascii="宋体" w:hAnsi="宋体" w:cs="Times New Roman"/>
                <w:b/>
                <w:sz w:val="21"/>
                <w:szCs w:val="21"/>
              </w:rPr>
              <w:t>：再生塑料颗粒的生产所涉及场所的相关环境管理活动</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Q：24.01.02</w:t>
            </w:r>
          </w:p>
          <w:p>
            <w:pPr>
              <w:spacing w:line="260" w:lineRule="exact"/>
              <w:rPr>
                <w:rFonts w:ascii="宋体" w:hAnsi="宋体"/>
                <w:b/>
                <w:sz w:val="21"/>
                <w:szCs w:val="21"/>
              </w:rPr>
            </w:pPr>
            <w:r>
              <w:rPr>
                <w:rFonts w:ascii="宋体" w:hAnsi="宋体"/>
                <w:b/>
                <w:sz w:val="21"/>
                <w:szCs w:val="21"/>
              </w:rPr>
              <w:t>E：24.01.02</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jc w:val="center"/>
              <w:rPr>
                <w:rFonts w:hint="eastAsia" w:ascii="宋体" w:hAnsi="宋体" w:cs="Times New Roman"/>
                <w:b/>
                <w:sz w:val="21"/>
                <w:szCs w:val="21"/>
              </w:rPr>
            </w:pPr>
            <w:r>
              <w:rPr>
                <w:rFonts w:hint="eastAsia" w:ascii="宋体" w:hAnsi="宋体" w:cs="Times New Roman"/>
                <w:b/>
                <w:sz w:val="21"/>
                <w:szCs w:val="21"/>
              </w:rPr>
              <w:t>2022-04-03</w:t>
            </w:r>
          </w:p>
        </w:tc>
        <w:tc>
          <w:tcPr>
            <w:tcW w:w="1672" w:type="dxa"/>
            <w:vAlign w:val="center"/>
          </w:tcPr>
          <w:p>
            <w:pPr>
              <w:spacing w:line="260" w:lineRule="exact"/>
              <w:jc w:val="center"/>
              <w:rPr>
                <w:rFonts w:hint="eastAsia" w:ascii="宋体" w:hAnsi="宋体" w:cs="Times New Roman"/>
                <w:b/>
                <w:sz w:val="21"/>
                <w:szCs w:val="21"/>
              </w:rPr>
            </w:pPr>
            <w:r>
              <w:rPr>
                <w:rFonts w:hint="eastAsia" w:ascii="宋体" w:hAnsi="宋体" w:cs="Times New Roman"/>
                <w:b/>
                <w:sz w:val="21"/>
                <w:szCs w:val="21"/>
              </w:rPr>
              <w:t>上年度</w:t>
            </w:r>
          </w:p>
          <w:p>
            <w:pPr>
              <w:spacing w:line="260" w:lineRule="exact"/>
              <w:jc w:val="center"/>
              <w:rPr>
                <w:rFonts w:hint="eastAsia" w:ascii="宋体" w:hAnsi="宋体" w:cs="Times New Roman"/>
                <w:b/>
                <w:sz w:val="21"/>
                <w:szCs w:val="21"/>
              </w:rPr>
            </w:pPr>
            <w:r>
              <w:rPr>
                <w:rFonts w:hint="eastAsia" w:ascii="宋体" w:hAnsi="宋体" w:cs="Times New Roman"/>
                <w:b/>
                <w:sz w:val="21"/>
                <w:szCs w:val="21"/>
              </w:rPr>
              <w:t>审核日期</w:t>
            </w:r>
          </w:p>
        </w:tc>
        <w:tc>
          <w:tcPr>
            <w:tcW w:w="1500" w:type="dxa"/>
          </w:tcPr>
          <w:p>
            <w:pPr>
              <w:spacing w:line="260" w:lineRule="exact"/>
              <w:jc w:val="center"/>
              <w:rPr>
                <w:rFonts w:hint="eastAsia" w:ascii="宋体" w:hAnsi="宋体" w:cs="Times New Roman"/>
                <w:b/>
                <w:sz w:val="21"/>
                <w:szCs w:val="21"/>
              </w:rPr>
            </w:pPr>
            <w:r>
              <w:rPr>
                <w:rFonts w:hint="eastAsia" w:ascii="宋体" w:hAnsi="宋体" w:cs="Times New Roman"/>
                <w:b/>
                <w:sz w:val="21"/>
                <w:szCs w:val="21"/>
              </w:rPr>
              <w:t>2019-03-27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2019年03月27日至2020年08月26日。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highlight w:val="none"/>
        </w:rPr>
      </w:pPr>
      <w:r>
        <w:rPr>
          <w:rFonts w:hint="eastAsia"/>
          <w:b/>
          <w:sz w:val="26"/>
          <w:szCs w:val="26"/>
          <w:highlight w:val="none"/>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z w:val="20"/>
                <w:szCs w:val="20"/>
              </w:rPr>
              <w:t>■质量/■环境（组织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80" w:firstLineChars="200"/>
              <w:jc w:val="left"/>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jc w:val="left"/>
              <w:rPr>
                <w:rFonts w:hint="default" w:ascii="宋体" w:hAnsi="宋体" w:eastAsia="宋体"/>
                <w:color w:val="000000" w:themeColor="text1"/>
                <w:lang w:val="en-US" w:eastAsia="zh-CN"/>
              </w:rPr>
            </w:pPr>
            <w:r>
              <w:rPr>
                <w:rFonts w:hint="eastAsia" w:ascii="宋体" w:hAnsi="宋体"/>
                <w:color w:val="000000" w:themeColor="text1"/>
                <w:lang w:val="en-US" w:eastAsia="zh-CN"/>
              </w:rPr>
              <w:t>管理方针：</w:t>
            </w:r>
          </w:p>
          <w:p>
            <w:pPr>
              <w:spacing w:line="400" w:lineRule="exact"/>
              <w:ind w:firstLine="420" w:firstLineChars="200"/>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以稳定品质、完善服务、持续改进、满足顾客需求；</w:t>
            </w:r>
          </w:p>
          <w:p>
            <w:pPr>
              <w:spacing w:line="360" w:lineRule="auto"/>
              <w:ind w:firstLine="420" w:firstLineChars="200"/>
              <w:jc w:val="left"/>
              <w:rPr>
                <w:b/>
                <w:color w:val="000000" w:themeColor="text1"/>
              </w:rPr>
            </w:pPr>
            <w:r>
              <w:rPr>
                <w:rFonts w:hint="eastAsia" w:ascii="Times New Roman" w:hAnsi="Times New Roman" w:cs="Times New Roman"/>
                <w:color w:val="auto"/>
                <w:sz w:val="21"/>
                <w:szCs w:val="21"/>
                <w:lang w:val="en-US" w:eastAsia="zh-CN"/>
              </w:rPr>
              <w:t>以安全生产、保护环境、守法诚信、体现社会责任。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tabs>
                <w:tab w:val="left" w:pos="540"/>
              </w:tabs>
              <w:spacing w:line="300" w:lineRule="exact"/>
              <w:ind w:left="201" w:hanging="201" w:hangingChars="100"/>
              <w:rPr>
                <w:rFonts w:hint="eastAsia" w:ascii="宋体" w:hAnsi="宋体" w:eastAsia="宋体"/>
                <w:b/>
                <w:color w:val="000000" w:themeColor="text1"/>
                <w:sz w:val="20"/>
                <w:szCs w:val="20"/>
                <w:highlight w:val="none"/>
                <w:u w:val="single"/>
                <w:lang w:val="en-US" w:eastAsia="zh-CN"/>
              </w:rPr>
            </w:pPr>
            <w:r>
              <w:rPr>
                <w:rFonts w:hint="eastAsia" w:ascii="宋体" w:hAnsi="宋体"/>
                <w:b/>
                <w:color w:val="000000" w:themeColor="text1"/>
                <w:sz w:val="20"/>
                <w:szCs w:val="20"/>
                <w:highlight w:val="none"/>
              </w:rPr>
              <w:t>质量管理体系过程</w:t>
            </w:r>
            <w:r>
              <w:rPr>
                <w:rFonts w:hint="eastAsia" w:ascii="宋体" w:hAnsi="宋体" w:cs="Times New Roman"/>
                <w:b/>
                <w:color w:val="000000" w:themeColor="text1"/>
                <w:sz w:val="20"/>
                <w:szCs w:val="20"/>
                <w:highlight w:val="none"/>
              </w:rPr>
              <w:t>有：再生塑料颗粒的生产</w:t>
            </w:r>
            <w:r>
              <w:rPr>
                <w:rFonts w:hint="eastAsia" w:ascii="宋体" w:hAnsi="宋体" w:cs="Times New Roman"/>
                <w:b/>
                <w:color w:val="000000" w:themeColor="text1"/>
                <w:sz w:val="20"/>
                <w:szCs w:val="20"/>
                <w:highlight w:val="none"/>
                <w:lang w:val="en-US" w:eastAsia="zh-CN"/>
              </w:rPr>
              <w:t>过程</w:t>
            </w:r>
          </w:p>
          <w:p>
            <w:pPr>
              <w:tabs>
                <w:tab w:val="left" w:pos="540"/>
              </w:tabs>
              <w:spacing w:line="300" w:lineRule="exact"/>
              <w:ind w:left="201" w:hanging="201" w:hangingChars="100"/>
              <w:rPr>
                <w:rFonts w:hint="eastAsia"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无</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cs="Times New Roman"/>
                <w:b/>
                <w:color w:val="000000" w:themeColor="text1"/>
                <w:sz w:val="20"/>
                <w:szCs w:val="20"/>
                <w:highlight w:val="none"/>
                <w:lang w:val="en-US" w:eastAsia="zh-CN"/>
              </w:rPr>
              <w:t>熔融挤塑</w:t>
            </w:r>
            <w:r>
              <w:rPr>
                <w:rFonts w:hint="eastAsia" w:ascii="宋体" w:hAnsi="宋体" w:cs="Times New Roman"/>
                <w:b/>
                <w:color w:val="000000" w:themeColor="text1"/>
                <w:sz w:val="20"/>
                <w:szCs w:val="20"/>
                <w:highlight w:val="none"/>
                <w:lang w:eastAsia="zh-CN"/>
              </w:rPr>
              <w:t>过程</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不适用条款是</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8.3条款</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，不适用理由：</w:t>
            </w:r>
            <w:r>
              <w:rPr>
                <w:rFonts w:hint="eastAsia" w:ascii="宋体" w:hAnsi="宋体"/>
                <w:color w:val="000000"/>
                <w:sz w:val="24"/>
              </w:rPr>
              <w:t>因为公司的</w:t>
            </w:r>
            <w:r>
              <w:rPr>
                <w:rFonts w:hint="eastAsia" w:ascii="宋体" w:hAnsi="宋体"/>
                <w:color w:val="000000"/>
                <w:sz w:val="24"/>
                <w:lang w:eastAsia="zh-CN"/>
              </w:rPr>
              <w:t>产品生产均按照国家的相关标准</w:t>
            </w:r>
            <w:r>
              <w:rPr>
                <w:rFonts w:hint="eastAsia" w:ascii="宋体" w:hAnsi="宋体"/>
                <w:color w:val="000000"/>
                <w:sz w:val="24"/>
                <w:lang w:val="en-US" w:eastAsia="zh-CN"/>
              </w:rPr>
              <w:t>和顾客要求</w:t>
            </w:r>
            <w:r>
              <w:rPr>
                <w:rFonts w:hint="eastAsia" w:ascii="宋体" w:hAnsi="宋体"/>
                <w:color w:val="000000"/>
                <w:sz w:val="24"/>
                <w:lang w:eastAsia="zh-CN"/>
              </w:rPr>
              <w:t>执行</w:t>
            </w:r>
            <w:r>
              <w:rPr>
                <w:rFonts w:hint="eastAsia" w:ascii="宋体" w:hAnsi="宋体"/>
                <w:color w:val="000000"/>
                <w:sz w:val="24"/>
              </w:rPr>
              <w:t>，不涉及设计和开发项目。经对此条要求删减后，不影响公司提供满足顾客和适用的法律法规要求的服务的能力</w:t>
            </w:r>
            <w:r>
              <w:rPr>
                <w:rFonts w:hint="eastAsia" w:ascii="宋体" w:hAnsi="宋体"/>
                <w:color w:val="000000"/>
                <w:sz w:val="24"/>
                <w:lang w:eastAsia="zh-CN"/>
              </w:rPr>
              <w:t>。</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60"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sz w:val="21"/>
                <w:szCs w:val="21"/>
              </w:rPr>
            </w:pPr>
            <w:r>
              <w:rPr>
                <w:rFonts w:hint="eastAsia"/>
                <w:lang w:val="en-US" w:eastAsia="zh-CN"/>
              </w:rPr>
              <w:t>7</w:t>
            </w:r>
            <w:r>
              <w:rPr>
                <w:rFonts w:ascii="宋体" w:hAnsi="宋体"/>
                <w:b/>
                <w:sz w:val="21"/>
                <w:szCs w:val="21"/>
              </w:rPr>
              <w:t xml:space="preserve">.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tabs>
                <w:tab w:val="left" w:pos="1220"/>
              </w:tabs>
              <w:bidi w:val="0"/>
              <w:jc w:val="left"/>
              <w:rPr>
                <w:rFonts w:hint="eastAsia"/>
                <w:lang w:val="en-US" w:eastAsia="zh-CN"/>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rPr>
                <w:rFonts w:ascii="宋体" w:hAnsi="宋体"/>
                <w:b/>
                <w:color w:val="000000" w:themeColor="text1"/>
                <w:szCs w:val="21"/>
              </w:rPr>
            </w:pPr>
          </w:p>
          <w:p>
            <w:pPr>
              <w:pStyle w:val="15"/>
              <w:numPr>
                <w:ilvl w:val="0"/>
                <w:numId w:val="1"/>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获取法律法规项，■法律法规获取充分，□法律法规获取有遗漏，缺少</w:t>
            </w:r>
          </w:p>
          <w:p>
            <w:pPr>
              <w:pStyle w:val="15"/>
              <w:numPr>
                <w:ilvl w:val="0"/>
                <w:numId w:val="1"/>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结合公司的■产品/服务■环境因素，■确定 □未确定法律法规要求的具体条款，</w:t>
            </w:r>
          </w:p>
          <w:p>
            <w:pPr>
              <w:pStyle w:val="15"/>
              <w:numPr>
                <w:ilvl w:val="0"/>
                <w:numId w:val="1"/>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法律法规的宣传方式：培训、会议、张贴。</w:t>
            </w:r>
          </w:p>
          <w:p>
            <w:pPr>
              <w:pStyle w:val="15"/>
              <w:numPr>
                <w:ilvl w:val="0"/>
                <w:numId w:val="1"/>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80" w:firstLineChars="200"/>
              <w:rPr>
                <w:rFonts w:hint="eastAsia" w:ascii="宋体" w:hAnsi="宋体" w:cs="宋体"/>
                <w:color w:val="000000"/>
                <w:kern w:val="0"/>
                <w:szCs w:val="21"/>
              </w:rPr>
            </w:pPr>
            <w:r>
              <w:rPr>
                <w:rFonts w:hint="eastAsia" w:ascii="宋体" w:hAnsi="宋体" w:cs="宋体"/>
                <w:color w:val="000000"/>
                <w:kern w:val="0"/>
                <w:szCs w:val="21"/>
              </w:rPr>
              <w:t>质量目标：</w:t>
            </w:r>
          </w:p>
          <w:p>
            <w:pPr>
              <w:spacing w:line="300" w:lineRule="exact"/>
              <w:ind w:firstLine="48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w:t>
            </w:r>
            <w:r>
              <w:rPr>
                <w:rFonts w:hint="eastAsia" w:ascii="宋体" w:hAnsi="宋体" w:cs="宋体"/>
                <w:color w:val="000000"/>
                <w:kern w:val="0"/>
                <w:szCs w:val="21"/>
                <w:lang w:val="en-US" w:eastAsia="zh-CN"/>
              </w:rPr>
              <w:t>产品一次送检</w:t>
            </w:r>
            <w:r>
              <w:rPr>
                <w:rFonts w:hint="eastAsia" w:ascii="宋体" w:hAnsi="宋体" w:cs="宋体"/>
                <w:color w:val="000000"/>
                <w:kern w:val="0"/>
                <w:szCs w:val="21"/>
                <w:lang w:eastAsia="zh-CN"/>
              </w:rPr>
              <w:t>合格率</w:t>
            </w:r>
            <w:r>
              <w:rPr>
                <w:rFonts w:hint="eastAsia" w:ascii="宋体" w:hAnsi="宋体" w:cs="宋体"/>
                <w:color w:val="000000"/>
                <w:kern w:val="0"/>
                <w:szCs w:val="21"/>
                <w:lang w:val="en-US" w:eastAsia="zh-CN"/>
              </w:rPr>
              <w:t>98%</w:t>
            </w:r>
            <w:r>
              <w:rPr>
                <w:rFonts w:hint="eastAsia" w:ascii="宋体" w:hAnsi="宋体" w:cs="宋体"/>
                <w:color w:val="000000"/>
                <w:kern w:val="0"/>
                <w:szCs w:val="21"/>
              </w:rPr>
              <w:t>以上；</w:t>
            </w:r>
          </w:p>
          <w:p>
            <w:pPr>
              <w:spacing w:line="300" w:lineRule="exact"/>
              <w:ind w:firstLine="48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）、顾客满意</w:t>
            </w:r>
            <w:r>
              <w:rPr>
                <w:rFonts w:hint="eastAsia" w:ascii="宋体" w:hAnsi="宋体" w:cs="宋体"/>
                <w:color w:val="000000"/>
                <w:kern w:val="0"/>
                <w:szCs w:val="21"/>
                <w:lang w:eastAsia="zh-CN"/>
              </w:rPr>
              <w:t>度</w:t>
            </w:r>
            <w:r>
              <w:rPr>
                <w:rFonts w:hint="eastAsia" w:ascii="宋体" w:hAnsi="宋体" w:cs="宋体"/>
                <w:color w:val="000000"/>
                <w:kern w:val="0"/>
                <w:szCs w:val="21"/>
                <w:lang w:val="en-US" w:eastAsia="zh-CN"/>
              </w:rPr>
              <w:t>90分</w:t>
            </w:r>
            <w:r>
              <w:rPr>
                <w:rFonts w:hint="eastAsia" w:ascii="宋体" w:hAnsi="宋体" w:cs="宋体"/>
                <w:color w:val="000000"/>
                <w:kern w:val="0"/>
                <w:szCs w:val="21"/>
              </w:rPr>
              <w:t>以上。</w:t>
            </w:r>
          </w:p>
          <w:p>
            <w:pPr>
              <w:spacing w:line="300" w:lineRule="exact"/>
              <w:ind w:firstLine="48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w:t>
            </w:r>
            <w:r>
              <w:rPr>
                <w:rFonts w:hint="eastAsia" w:ascii="宋体" w:hAnsi="宋体" w:cs="宋体"/>
                <w:color w:val="000000"/>
                <w:kern w:val="0"/>
                <w:szCs w:val="21"/>
                <w:lang w:eastAsia="zh-CN"/>
              </w:rPr>
              <w:t>客户</w:t>
            </w:r>
            <w:r>
              <w:rPr>
                <w:rFonts w:hint="eastAsia" w:ascii="宋体" w:hAnsi="宋体" w:cs="宋体"/>
                <w:color w:val="000000"/>
                <w:kern w:val="0"/>
                <w:szCs w:val="21"/>
              </w:rPr>
              <w:t>反馈处理率100%</w:t>
            </w:r>
          </w:p>
          <w:p>
            <w:pPr>
              <w:spacing w:line="300" w:lineRule="exact"/>
              <w:ind w:firstLine="480" w:firstLineChars="200"/>
              <w:rPr>
                <w:rFonts w:hint="eastAsia" w:ascii="宋体" w:hAnsi="宋体" w:cs="宋体"/>
                <w:color w:val="000000"/>
                <w:kern w:val="0"/>
                <w:szCs w:val="21"/>
              </w:rPr>
            </w:pPr>
          </w:p>
          <w:p>
            <w:pPr>
              <w:spacing w:line="300" w:lineRule="exact"/>
              <w:ind w:firstLine="480" w:firstLineChars="200"/>
              <w:rPr>
                <w:rFonts w:hint="eastAsia" w:ascii="宋体" w:hAnsi="宋体" w:cs="宋体"/>
                <w:color w:val="000000"/>
                <w:kern w:val="0"/>
                <w:szCs w:val="21"/>
              </w:rPr>
            </w:pPr>
            <w:r>
              <w:rPr>
                <w:rFonts w:hint="eastAsia" w:ascii="宋体" w:hAnsi="宋体" w:cs="宋体"/>
                <w:color w:val="000000"/>
                <w:kern w:val="0"/>
                <w:szCs w:val="21"/>
              </w:rPr>
              <w:t>环境目标：</w:t>
            </w:r>
          </w:p>
          <w:p>
            <w:pPr>
              <w:spacing w:line="300" w:lineRule="exact"/>
              <w:ind w:firstLine="480" w:firstLineChars="200"/>
              <w:rPr>
                <w:rFonts w:ascii="宋体" w:hAnsi="宋体"/>
                <w:b/>
                <w:color w:val="000000" w:themeColor="text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固体废弃物（含危废）有效处置率≥95%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val="en-US" w:eastAsia="zh-CN"/>
              </w:rPr>
              <w:t>质量、</w:t>
            </w:r>
            <w:r>
              <w:rPr>
                <w:rFonts w:hint="eastAsia" w:ascii="宋体" w:hAnsi="宋体"/>
                <w:color w:val="000000" w:themeColor="text1"/>
              </w:rPr>
              <w:t>环境</w:t>
            </w:r>
            <w:r>
              <w:rPr>
                <w:rFonts w:hint="eastAsia" w:ascii="宋体" w:hAnsi="宋体" w:cs="宋体"/>
                <w:color w:val="000000" w:themeColor="text1"/>
              </w:rPr>
              <w:t>管理体系，体系文件对管理体系各过程进行了识别确定、明确了各要素间的相互关系及其管控要求。公司体系文件</w:t>
            </w:r>
            <w:r>
              <w:rPr>
                <w:rFonts w:hint="eastAsia" w:ascii="宋体" w:hAnsi="宋体" w:cs="宋体"/>
                <w:color w:val="000000" w:themeColor="text1"/>
                <w:szCs w:val="22"/>
              </w:rPr>
              <w:t>于</w:t>
            </w:r>
            <w:r>
              <w:rPr>
                <w:rFonts w:hint="eastAsia" w:ascii="宋体" w:hAnsi="宋体" w:cs="宋体"/>
                <w:color w:val="000000" w:themeColor="text1"/>
                <w:szCs w:val="22"/>
                <w:lang w:eastAsia="zh-CN"/>
              </w:rPr>
              <w:t>2018年10月15日</w:t>
            </w:r>
            <w:r>
              <w:rPr>
                <w:rFonts w:hint="eastAsia" w:ascii="宋体" w:hAnsi="宋体" w:cs="宋体"/>
                <w:color w:val="000000" w:themeColor="text1"/>
                <w:szCs w:val="22"/>
              </w:rPr>
              <w:t>予以发布</w:t>
            </w:r>
            <w:r>
              <w:rPr>
                <w:rFonts w:hint="eastAsia" w:ascii="宋体" w:hAnsi="宋体" w:cs="宋体"/>
                <w:color w:val="000000" w:themeColor="text1"/>
              </w:rPr>
              <w:t>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w:t>
            </w:r>
            <w:r>
              <w:rPr>
                <w:rFonts w:hint="eastAsia" w:ascii="宋体" w:hAnsi="宋体"/>
                <w:szCs w:val="21"/>
              </w:rPr>
              <w:t>软件开发（人工智能整体解决方案提供）</w:t>
            </w:r>
            <w:r>
              <w:rPr>
                <w:rFonts w:hint="eastAsia" w:ascii="宋体" w:hAnsi="宋体"/>
                <w:bCs/>
                <w:iCs/>
                <w:szCs w:val="22"/>
              </w:rPr>
              <w:t>相关</w:t>
            </w:r>
            <w:r>
              <w:rPr>
                <w:rFonts w:hint="eastAsia" w:ascii="宋体" w:hAnsi="宋体"/>
                <w:bCs/>
                <w:iCs/>
                <w:szCs w:val="22"/>
                <w:lang w:val="en-US" w:eastAsia="zh-CN"/>
              </w:rPr>
              <w:t>的</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00" w:lineRule="exact"/>
              <w:ind w:firstLine="480" w:firstLineChars="200"/>
              <w:rPr>
                <w:rFonts w:ascii="宋体" w:hAnsi="宋体"/>
                <w:b/>
                <w:color w:val="000000" w:themeColor="text1"/>
                <w:sz w:val="20"/>
                <w:szCs w:val="20"/>
              </w:rPr>
            </w:pPr>
            <w:r>
              <w:rPr>
                <w:rFonts w:hint="eastAsia" w:ascii="宋体" w:hAnsi="宋体" w:cs="Times New Roman"/>
                <w:bCs/>
                <w:iCs/>
                <w:szCs w:val="22"/>
              </w:rPr>
              <w:t>厂房面积15000平方米左右，生产区域和库房分区标识清楚。办公场所面积1100平方米。主要设备包括：造粒机、喂料机、切粒机、破碎机、甩干机等可以满足生产需要</w:t>
            </w:r>
            <w:r>
              <w:rPr>
                <w:rFonts w:hint="eastAsia" w:ascii="宋体" w:hAnsi="宋体" w:cs="Times New Roman"/>
                <w:bCs/>
                <w:iCs/>
                <w:szCs w:val="22"/>
                <w:highlight w:val="none"/>
              </w:rPr>
              <w:t>。特种设备：</w:t>
            </w:r>
            <w:r>
              <w:rPr>
                <w:rFonts w:hint="eastAsia" w:ascii="宋体" w:hAnsi="宋体" w:cs="Times New Roman"/>
                <w:bCs/>
                <w:iCs/>
                <w:szCs w:val="22"/>
                <w:highlight w:val="none"/>
                <w:lang w:val="en-US" w:eastAsia="zh-CN"/>
              </w:rPr>
              <w:t>行车</w:t>
            </w:r>
            <w:r>
              <w:rPr>
                <w:rFonts w:hint="eastAsia" w:ascii="宋体" w:hAnsi="宋体" w:cs="Times New Roman"/>
                <w:bCs/>
                <w:iCs/>
                <w:szCs w:val="22"/>
                <w:highlight w:val="none"/>
              </w:rPr>
              <w:t>。公司未建</w:t>
            </w:r>
            <w:r>
              <w:rPr>
                <w:rFonts w:hint="eastAsia" w:ascii="宋体" w:hAnsi="宋体" w:cs="Times New Roman"/>
                <w:bCs/>
                <w:iCs/>
                <w:szCs w:val="22"/>
              </w:rPr>
              <w:t>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rPr>
              <w:t>办公和作业所场设备布置合理，通道畅通，照明设施齐全，均配备了消防设施等设施。办公室明亮，作业场所光线较充足。每月由行政部对工作环境进行定期检查。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240" w:lineRule="exact"/>
              <w:ind w:firstLine="480" w:firstLineChars="200"/>
              <w:rPr>
                <w:rFonts w:hint="default" w:ascii="宋体" w:hAnsi="宋体" w:eastAsia="宋体"/>
                <w:b/>
                <w:color w:val="000000" w:themeColor="text1"/>
                <w:sz w:val="20"/>
                <w:szCs w:val="20"/>
                <w:highlight w:val="none"/>
                <w:lang w:val="en-US" w:eastAsia="zh-CN"/>
              </w:rPr>
            </w:pPr>
            <w:r>
              <w:rPr>
                <w:rFonts w:hint="eastAsia"/>
                <w:szCs w:val="24"/>
                <w:highlight w:val="none"/>
              </w:rPr>
              <w:t>台秤</w:t>
            </w:r>
            <w:r>
              <w:rPr>
                <w:rFonts w:hint="eastAsia"/>
                <w:szCs w:val="24"/>
                <w:highlight w:val="none"/>
                <w:lang w:val="en-US" w:eastAsia="zh-CN"/>
              </w:rPr>
              <w:t>均按要求提供有校准证书，详见附件。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0" w:type="dxa"/>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sz w:val="20"/>
                <w:szCs w:val="20"/>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rFonts w:hint="default" w:eastAsia="宋体"/>
                <w:b/>
                <w:color w:val="000000" w:themeColor="text1"/>
                <w:sz w:val="20"/>
                <w:szCs w:val="20"/>
                <w:lang w:val="en-US" w:eastAsia="zh-CN"/>
              </w:rPr>
            </w:pPr>
            <w:r>
              <w:rPr>
                <w:rFonts w:hint="eastAsia" w:ascii="宋体" w:hAnsi="宋体" w:cs="宋体"/>
                <w:color w:val="000000"/>
                <w:szCs w:val="21"/>
                <w:lang w:val="en-US" w:eastAsia="zh-CN"/>
              </w:rPr>
              <w:t>特殊过程：熔融挤塑</w:t>
            </w:r>
            <w:r>
              <w:rPr>
                <w:rFonts w:hint="eastAsia" w:ascii="宋体" w:hAnsi="宋体" w:cs="宋体"/>
                <w:color w:val="000000"/>
                <w:szCs w:val="21"/>
                <w:lang w:eastAsia="zh-CN"/>
              </w:rPr>
              <w:t>过程；</w:t>
            </w:r>
            <w:r>
              <w:rPr>
                <w:rFonts w:hint="eastAsia" w:ascii="宋体" w:hAnsi="宋体" w:cs="宋体"/>
                <w:color w:val="000000"/>
                <w:szCs w:val="21"/>
                <w:lang w:val="en-US" w:eastAsia="zh-CN"/>
              </w:rPr>
              <w:t>对特殊过程进行了过程能力确认。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40" w:firstLineChars="100"/>
              <w:rPr>
                <w:rFonts w:ascii="宋体" w:hAnsi="宋体" w:cs="宋体"/>
                <w:szCs w:val="21"/>
              </w:rPr>
            </w:pPr>
            <w:r>
              <w:rPr>
                <w:rFonts w:hint="eastAsia" w:ascii="宋体" w:hAnsi="宋体" w:cs="宋体"/>
                <w:szCs w:val="21"/>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lang w:val="en-US" w:eastAsia="zh-CN"/>
              </w:rPr>
              <w:t>现场</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60"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w:t>
            </w:r>
            <w:r>
              <w:rPr>
                <w:rFonts w:hint="eastAsia" w:asciiTheme="minorEastAsia" w:hAnsiTheme="minorEastAsia" w:eastAsiaTheme="minorEastAsia"/>
                <w:bCs/>
                <w:iCs/>
                <w:lang w:eastAsia="zh-CN"/>
              </w:rPr>
              <w:t>：</w:t>
            </w:r>
            <w:r>
              <w:rPr>
                <w:rFonts w:hint="eastAsia" w:asciiTheme="minorEastAsia" w:hAnsiTheme="minorEastAsia" w:eastAsiaTheme="minorEastAsia"/>
                <w:bCs/>
                <w:iCs/>
                <w:lang w:val="en-US" w:eastAsia="zh-CN"/>
              </w:rPr>
              <w:t>1、</w:t>
            </w:r>
            <w:r>
              <w:rPr>
                <w:rFonts w:hint="eastAsia" w:asciiTheme="minorEastAsia" w:hAnsiTheme="minorEastAsia" w:eastAsiaTheme="minorEastAsia"/>
                <w:bCs/>
                <w:iCs/>
              </w:rPr>
              <w:t>潜在火灾</w:t>
            </w:r>
            <w:r>
              <w:rPr>
                <w:rFonts w:hint="eastAsia" w:asciiTheme="minorEastAsia" w:hAnsiTheme="minorEastAsia" w:eastAsiaTheme="minorEastAsia"/>
                <w:bCs/>
                <w:iCs/>
                <w:lang w:eastAsia="zh-CN"/>
              </w:rPr>
              <w:t>；</w:t>
            </w:r>
            <w:r>
              <w:rPr>
                <w:rFonts w:hint="eastAsia" w:asciiTheme="minorEastAsia" w:hAnsiTheme="minorEastAsia" w:eastAsiaTheme="minorEastAsia"/>
                <w:bCs/>
                <w:iCs/>
                <w:lang w:val="en-US" w:eastAsia="zh-CN"/>
              </w:rPr>
              <w:t>2、</w:t>
            </w:r>
            <w:r>
              <w:rPr>
                <w:rFonts w:hint="eastAsia"/>
                <w:color w:val="000000"/>
                <w:lang w:eastAsia="zh-CN"/>
              </w:rPr>
              <w:t>生产固废；</w:t>
            </w:r>
            <w:r>
              <w:rPr>
                <w:rFonts w:hint="eastAsia"/>
                <w:color w:val="000000"/>
                <w:lang w:val="en-US" w:eastAsia="zh-CN"/>
              </w:rPr>
              <w:t>3、</w:t>
            </w:r>
            <w:r>
              <w:rPr>
                <w:rFonts w:hint="eastAsia"/>
                <w:color w:val="000000"/>
                <w:lang w:eastAsia="zh-CN"/>
              </w:rPr>
              <w:t>粉尘的排放；</w:t>
            </w:r>
            <w:r>
              <w:rPr>
                <w:rFonts w:hint="eastAsia"/>
                <w:color w:val="000000"/>
                <w:lang w:val="en-US" w:eastAsia="zh-CN"/>
              </w:rPr>
              <w:t>4、</w:t>
            </w:r>
            <w:r>
              <w:rPr>
                <w:rFonts w:hint="eastAsia"/>
                <w:color w:val="000000"/>
                <w:lang w:eastAsia="zh-CN"/>
              </w:rPr>
              <w:t>噪声的排放；</w:t>
            </w:r>
            <w:r>
              <w:rPr>
                <w:rFonts w:hint="eastAsia"/>
                <w:color w:val="000000"/>
                <w:lang w:val="en-US" w:eastAsia="zh-CN"/>
              </w:rPr>
              <w:t>5、</w:t>
            </w:r>
            <w:r>
              <w:rPr>
                <w:rFonts w:hint="eastAsia"/>
                <w:color w:val="000000"/>
                <w:lang w:eastAsia="zh-CN"/>
              </w:rPr>
              <w:t>废水的排放</w:t>
            </w:r>
            <w:r>
              <w:rPr>
                <w:rFonts w:hint="eastAsia" w:asciiTheme="minorEastAsia" w:hAnsiTheme="minorEastAsia" w:eastAsiaTheme="minorEastAsia"/>
                <w:bCs/>
                <w:iCs/>
              </w:rPr>
              <w:t>，需要应对的风险和机遇相关的过程为</w:t>
            </w:r>
            <w:r>
              <w:rPr>
                <w:rFonts w:hint="eastAsia" w:asciiTheme="minorEastAsia" w:hAnsiTheme="minorEastAsia" w:eastAsiaTheme="minorEastAsia"/>
                <w:bCs/>
                <w:iCs/>
                <w:lang w:val="en-US" w:eastAsia="zh-CN"/>
              </w:rPr>
              <w:t>设计开发</w:t>
            </w:r>
            <w:r>
              <w:rPr>
                <w:rFonts w:hint="eastAsia" w:asciiTheme="minorEastAsia" w:hAnsiTheme="minorEastAsia" w:eastAsiaTheme="minorEastAsia"/>
                <w:bCs/>
                <w:iCs/>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 xml:space="preserve">. 应急准备与相应活动的演练及对预案可行性的评价(当有规定时) </w:t>
            </w:r>
          </w:p>
          <w:p>
            <w:pPr>
              <w:spacing w:line="240" w:lineRule="exact"/>
              <w:ind w:firstLine="480"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lang w:val="en-US" w:eastAsia="zh-CN"/>
              </w:rPr>
              <w:t>10.</w:t>
            </w:r>
            <w:r>
              <w:rPr>
                <w:rFonts w:hint="eastAsia"/>
                <w:b/>
                <w:color w:val="000000" w:themeColor="text1"/>
                <w:sz w:val="20"/>
                <w:szCs w:val="20"/>
                <w:highlight w:val="none"/>
              </w:rPr>
              <w:t xml:space="preserve"> 对特种设备的维护; </w:t>
            </w:r>
            <w:r>
              <w:rPr>
                <w:rFonts w:hint="eastAsia"/>
                <w:b/>
                <w:sz w:val="20"/>
                <w:szCs w:val="20"/>
                <w:highlight w:val="none"/>
              </w:rPr>
              <w:t>（适用时）</w:t>
            </w:r>
          </w:p>
          <w:p>
            <w:pPr>
              <w:spacing w:line="240" w:lineRule="exact"/>
              <w:ind w:firstLine="602" w:firstLineChars="300"/>
              <w:rPr>
                <w:rFonts w:hint="default" w:eastAsia="宋体"/>
                <w:b/>
                <w:color w:val="000000" w:themeColor="text1"/>
                <w:sz w:val="20"/>
                <w:szCs w:val="20"/>
                <w:highlight w:val="none"/>
                <w:lang w:val="en-US" w:eastAsia="zh-CN"/>
              </w:rPr>
            </w:pPr>
            <w:r>
              <w:rPr>
                <w:rFonts w:hint="eastAsia"/>
                <w:b/>
                <w:color w:val="000000" w:themeColor="text1"/>
                <w:sz w:val="20"/>
                <w:szCs w:val="20"/>
                <w:highlight w:val="none"/>
                <w:lang w:val="en-US" w:eastAsia="zh-CN"/>
              </w:rPr>
              <w:t>因洪水原因公司特种设备5T行车、3T叉车的年检报告找不到了，公司出具了相关说明。</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highlight w:val="none"/>
              </w:rPr>
            </w:pPr>
            <w:r>
              <w:rPr>
                <w:rFonts w:hint="eastAsia"/>
                <w:b/>
                <w:sz w:val="20"/>
                <w:szCs w:val="20"/>
                <w:highlight w:val="none"/>
              </w:rPr>
              <w:t>1</w:t>
            </w:r>
            <w:r>
              <w:rPr>
                <w:rFonts w:hint="eastAsia"/>
                <w:b/>
                <w:sz w:val="20"/>
                <w:szCs w:val="20"/>
                <w:highlight w:val="none"/>
                <w:lang w:val="en-US" w:eastAsia="zh-CN"/>
              </w:rPr>
              <w:t>1</w:t>
            </w:r>
            <w:r>
              <w:rPr>
                <w:rFonts w:hint="eastAsia"/>
                <w:b/>
                <w:sz w:val="20"/>
                <w:szCs w:val="20"/>
                <w:highlight w:val="none"/>
              </w:rPr>
              <w:t xml:space="preserve"> .对危险化学品销售、使用、储存、运输处置，规定的执行力度(必要时); （适用时）</w:t>
            </w:r>
          </w:p>
          <w:p>
            <w:pPr>
              <w:spacing w:line="240" w:lineRule="exact"/>
              <w:rPr>
                <w:sz w:val="20"/>
                <w:szCs w:val="20"/>
                <w:highlight w:val="none"/>
              </w:rPr>
            </w:pPr>
            <w:r>
              <w:rPr>
                <w:rFonts w:hint="eastAsia"/>
                <w:sz w:val="20"/>
                <w:szCs w:val="20"/>
                <w:highlight w:val="none"/>
              </w:rPr>
              <w:t>危险化学品：无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360" w:firstLineChars="1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w:t>
            </w:r>
            <w:r>
              <w:rPr>
                <w:rFonts w:hint="eastAsia" w:ascii="宋体" w:hAnsi="宋体" w:cs="宋体"/>
                <w:szCs w:val="21"/>
                <w:highlight w:val="none"/>
              </w:rPr>
              <w:t>到沟通和监视评价，通过数据的汇总统计、描述性统计等方法对目标进行了测量，总体已达到或超过了规定的目标值。通过20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2020年6</w:t>
            </w:r>
            <w:r>
              <w:rPr>
                <w:rFonts w:hint="eastAsia" w:ascii="宋体" w:hAnsi="宋体" w:cs="宋体"/>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sz w:val="20"/>
                <w:szCs w:val="20"/>
              </w:rPr>
            </w:pPr>
            <w:r>
              <w:rPr>
                <w:rFonts w:hint="eastAsia"/>
                <w:b/>
                <w:sz w:val="20"/>
                <w:szCs w:val="20"/>
              </w:rPr>
              <w:t>2.顾客满意</w:t>
            </w:r>
          </w:p>
          <w:p>
            <w:pPr>
              <w:spacing w:line="240" w:lineRule="exact"/>
              <w:ind w:left="120" w:leftChars="50" w:firstLine="360" w:firstLineChars="150"/>
              <w:rPr>
                <w:b/>
                <w:sz w:val="20"/>
                <w:szCs w:val="20"/>
              </w:rPr>
            </w:pPr>
            <w:r>
              <w:rPr>
                <w:rFonts w:hint="eastAsia" w:ascii="宋体" w:hAnsi="宋体" w:cs="宋体"/>
                <w:szCs w:val="21"/>
              </w:rPr>
              <w:t>公司建立了顾客满意度监视和测量控制程序，对</w:t>
            </w:r>
            <w:r>
              <w:rPr>
                <w:rFonts w:hint="eastAsia" w:ascii="宋体" w:hAnsi="宋体" w:cs="宋体"/>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月实施，满意度评价</w:t>
            </w:r>
            <w:r>
              <w:rPr>
                <w:rFonts w:hint="eastAsia" w:ascii="宋体" w:hAnsi="宋体" w:cs="宋体"/>
                <w:szCs w:val="21"/>
                <w:highlight w:val="none"/>
                <w:lang w:val="en-US" w:eastAsia="zh-CN"/>
              </w:rPr>
              <w:t>96.7</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80" w:firstLineChars="200"/>
              <w:rPr>
                <w:rFonts w:hint="default"/>
                <w:b/>
                <w:sz w:val="20"/>
                <w:szCs w:val="20"/>
                <w:lang w:val="en-US"/>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2019年12月14日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ascii="宋体" w:hAnsi="宋体" w:cs="宋体"/>
                <w:szCs w:val="21"/>
              </w:rPr>
            </w:pPr>
            <w:r>
              <w:rPr>
                <w:rFonts w:hint="eastAsia" w:ascii="宋体" w:hAnsi="宋体" w:cs="宋体"/>
                <w:szCs w:val="21"/>
              </w:rPr>
              <w:t>管理评审频次为一年一次、本次管理评审于</w:t>
            </w:r>
            <w:r>
              <w:rPr>
                <w:rFonts w:hint="eastAsia"/>
                <w:sz w:val="24"/>
              </w:rPr>
              <w:t xml:space="preserve"> </w:t>
            </w:r>
            <w:r>
              <w:rPr>
                <w:rFonts w:hint="eastAsia"/>
                <w:sz w:val="24"/>
                <w:lang w:eastAsia="zh-CN"/>
              </w:rPr>
              <w:t>2020年1月6日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EMS是否按规定对主要污染物（污水、废气、噪声、废渣等）及排放实施了例行的监视或测量，结果是否满足相关要求？</w:t>
            </w:r>
          </w:p>
          <w:p>
            <w:pPr>
              <w:spacing w:line="240" w:lineRule="exact"/>
              <w:ind w:firstLine="200" w:firstLineChars="100"/>
              <w:rPr>
                <w:rFonts w:hint="eastAsia" w:eastAsia="宋体"/>
                <w:sz w:val="20"/>
                <w:szCs w:val="20"/>
                <w:highlight w:val="none"/>
                <w:lang w:val="en-US" w:eastAsia="zh-CN"/>
              </w:rPr>
            </w:pPr>
            <w:r>
              <w:rPr>
                <w:rFonts w:hint="eastAsia"/>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6.  </w:t>
            </w:r>
            <w:r>
              <w:rPr>
                <w:b/>
                <w:color w:val="000000" w:themeColor="text1"/>
                <w:sz w:val="20"/>
                <w:szCs w:val="20"/>
                <w:highlight w:val="none"/>
              </w:rPr>
              <w:t>EMS</w:t>
            </w:r>
            <w:r>
              <w:rPr>
                <w:rFonts w:hint="eastAsia"/>
                <w:b/>
                <w:color w:val="000000" w:themeColor="text1"/>
                <w:sz w:val="20"/>
                <w:szCs w:val="20"/>
                <w:highlight w:val="none"/>
              </w:rPr>
              <w:t xml:space="preserve">国家/地方环保部门监测结果、新改扩建项目符合环评报告、三同时验收报告要求情况及措施 </w:t>
            </w:r>
          </w:p>
          <w:p>
            <w:pPr>
              <w:spacing w:line="240" w:lineRule="exact"/>
              <w:rPr>
                <w:b/>
                <w:color w:val="000000" w:themeColor="text1"/>
                <w:sz w:val="20"/>
                <w:szCs w:val="20"/>
                <w:highlight w:val="none"/>
              </w:rPr>
            </w:pPr>
            <w:r>
              <w:rPr>
                <w:rFonts w:hint="eastAsia"/>
                <w:b/>
                <w:color w:val="000000" w:themeColor="text1"/>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7.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rFonts w:hint="default" w:eastAsia="宋体"/>
                <w:b/>
                <w:color w:val="000000" w:themeColor="text1"/>
                <w:szCs w:val="21"/>
                <w:lang w:val="en-US" w:eastAsia="zh-CN"/>
              </w:rPr>
            </w:pPr>
            <w:r>
              <w:rPr>
                <w:rFonts w:hint="eastAsia" w:ascii="宋体" w:hAnsi="宋体" w:cs="宋体"/>
                <w:color w:val="000000" w:themeColor="text1"/>
                <w:szCs w:val="22"/>
                <w:lang w:val="en-US" w:eastAsia="zh-CN"/>
              </w:rPr>
              <w:t>经验证上次不符合Q7.1.5、E</w:t>
            </w:r>
            <w:r>
              <w:rPr>
                <w:rFonts w:hint="eastAsia" w:ascii="宋体" w:hAnsi="宋体" w:cs="宋体"/>
                <w:color w:val="000000" w:themeColor="text1"/>
                <w:szCs w:val="22"/>
              </w:rPr>
              <w:t>8.</w:t>
            </w:r>
            <w:r>
              <w:rPr>
                <w:rFonts w:hint="eastAsia" w:ascii="宋体" w:hAnsi="宋体" w:cs="宋体"/>
                <w:color w:val="000000" w:themeColor="text1"/>
                <w:szCs w:val="22"/>
                <w:lang w:val="en-US" w:eastAsia="zh-CN"/>
              </w:rPr>
              <w:t>2条款未出现类似情况。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1"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1847215</wp:posOffset>
            </wp:positionH>
            <wp:positionV relativeFrom="paragraph">
              <wp:posOffset>211455</wp:posOffset>
            </wp:positionV>
            <wp:extent cx="448310" cy="316865"/>
            <wp:effectExtent l="0" t="0" r="8890" b="635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448310" cy="31686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2020.08.26</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rPr>
          <w:b/>
          <w:bCs/>
          <w:sz w:val="21"/>
          <w:szCs w:val="21"/>
        </w:rPr>
      </w:pP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4" w:firstLineChars="343"/>
        <w:rPr>
          <w:b/>
          <w:sz w:val="21"/>
          <w:szCs w:val="21"/>
          <w:u w:val="single"/>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1510030</wp:posOffset>
            </wp:positionH>
            <wp:positionV relativeFrom="paragraph">
              <wp:posOffset>20320</wp:posOffset>
            </wp:positionV>
            <wp:extent cx="334010" cy="236220"/>
            <wp:effectExtent l="0" t="0" r="8890" b="12065"/>
            <wp:wrapSquare wrapText="bothSides"/>
            <wp:docPr id="2"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李林签名"/>
                    <pic:cNvPicPr>
                      <a:picLocks noChangeAspect="1"/>
                    </pic:cNvPicPr>
                  </pic:nvPicPr>
                  <pic:blipFill>
                    <a:blip r:embed="rId6"/>
                    <a:stretch>
                      <a:fillRect/>
                    </a:stretch>
                  </pic:blipFill>
                  <pic:spPr>
                    <a:xfrm>
                      <a:off x="0" y="0"/>
                      <a:ext cx="334010" cy="236220"/>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C92399"/>
    <w:rsid w:val="06441F3F"/>
    <w:rsid w:val="06D11411"/>
    <w:rsid w:val="0800517C"/>
    <w:rsid w:val="0C2913B9"/>
    <w:rsid w:val="0C476F62"/>
    <w:rsid w:val="0D44426A"/>
    <w:rsid w:val="0EFC1783"/>
    <w:rsid w:val="12B94FFB"/>
    <w:rsid w:val="14A75086"/>
    <w:rsid w:val="193F5DE8"/>
    <w:rsid w:val="1A235C36"/>
    <w:rsid w:val="1A696FF7"/>
    <w:rsid w:val="23A01FF2"/>
    <w:rsid w:val="254D271A"/>
    <w:rsid w:val="26443638"/>
    <w:rsid w:val="273018F2"/>
    <w:rsid w:val="2C677AC5"/>
    <w:rsid w:val="2CC24045"/>
    <w:rsid w:val="316D19E6"/>
    <w:rsid w:val="323C1902"/>
    <w:rsid w:val="32AD266E"/>
    <w:rsid w:val="32EE5EB1"/>
    <w:rsid w:val="3AB178BB"/>
    <w:rsid w:val="3C9554CB"/>
    <w:rsid w:val="3FF91E90"/>
    <w:rsid w:val="40C52453"/>
    <w:rsid w:val="41E479BE"/>
    <w:rsid w:val="42C90103"/>
    <w:rsid w:val="42F86681"/>
    <w:rsid w:val="438F65AE"/>
    <w:rsid w:val="4B345218"/>
    <w:rsid w:val="4D6C65BA"/>
    <w:rsid w:val="4DEE7DC3"/>
    <w:rsid w:val="4ECB5D35"/>
    <w:rsid w:val="504446FB"/>
    <w:rsid w:val="52CE3917"/>
    <w:rsid w:val="569B18E8"/>
    <w:rsid w:val="570127F5"/>
    <w:rsid w:val="583F19BB"/>
    <w:rsid w:val="61A44357"/>
    <w:rsid w:val="62861520"/>
    <w:rsid w:val="644737DB"/>
    <w:rsid w:val="67CB4A99"/>
    <w:rsid w:val="6F675213"/>
    <w:rsid w:val="70525F87"/>
    <w:rsid w:val="71FB4887"/>
    <w:rsid w:val="77270665"/>
    <w:rsid w:val="774600F4"/>
    <w:rsid w:val="788B4968"/>
    <w:rsid w:val="78CE4732"/>
    <w:rsid w:val="78EF12F3"/>
    <w:rsid w:val="79676801"/>
    <w:rsid w:val="7ACC53DD"/>
    <w:rsid w:val="7B425EF2"/>
    <w:rsid w:val="7F1F04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1"/>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semiHidden/>
    <w:locked/>
    <w:uiPriority w:val="99"/>
    <w:rPr>
      <w:rFonts w:ascii="Times New Roman" w:hAnsi="Times New Roman" w:eastAsia="宋体" w:cs="Times New Roman"/>
      <w:sz w:val="18"/>
      <w:szCs w:val="18"/>
    </w:rPr>
  </w:style>
  <w:style w:type="character" w:customStyle="1" w:styleId="13">
    <w:name w:val="页眉 Char"/>
    <w:link w:val="6"/>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2020-10-28T05:23:42Z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