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165"/>
        <w:gridCol w:w="1388"/>
        <w:gridCol w:w="6"/>
        <w:gridCol w:w="567"/>
        <w:gridCol w:w="1020"/>
        <w:gridCol w:w="297"/>
        <w:gridCol w:w="85"/>
        <w:gridCol w:w="16"/>
        <w:gridCol w:w="275"/>
        <w:gridCol w:w="575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霸州市松达五金制品有限公司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河北省廊坊市霸州市康仙庄乡于崔庄村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2858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联系人"/>
            <w:r>
              <w:rPr>
                <w:b w:val="0"/>
                <w:bCs w:val="0"/>
                <w:sz w:val="21"/>
                <w:szCs w:val="21"/>
              </w:rPr>
              <w:t>王松涛</w:t>
            </w:r>
            <w:bookmarkEnd w:id="2"/>
          </w:p>
        </w:tc>
        <w:tc>
          <w:tcPr>
            <w:tcW w:w="1388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593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" w:name="联系人电话"/>
            <w:r>
              <w:rPr>
                <w:b w:val="0"/>
                <w:bCs w:val="0"/>
                <w:sz w:val="21"/>
                <w:szCs w:val="21"/>
              </w:rPr>
              <w:t>18410259001</w:t>
            </w:r>
            <w:bookmarkEnd w:id="3"/>
          </w:p>
        </w:tc>
        <w:tc>
          <w:tcPr>
            <w:tcW w:w="673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邮编</w:t>
            </w:r>
          </w:p>
        </w:tc>
        <w:tc>
          <w:tcPr>
            <w:tcW w:w="2324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生产邮编"/>
            <w:r>
              <w:rPr>
                <w:b w:val="0"/>
                <w:bCs w:val="0"/>
                <w:sz w:val="21"/>
                <w:szCs w:val="21"/>
              </w:rPr>
              <w:t>065700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2858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最高管理者"/>
            <w:bookmarkEnd w:id="5"/>
            <w:r>
              <w:rPr>
                <w:b w:val="0"/>
                <w:bCs w:val="0"/>
                <w:sz w:val="21"/>
                <w:szCs w:val="21"/>
              </w:rPr>
              <w:t>王松涛</w:t>
            </w:r>
          </w:p>
        </w:tc>
        <w:tc>
          <w:tcPr>
            <w:tcW w:w="1388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593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联系人传真"/>
            <w:bookmarkEnd w:id="6"/>
          </w:p>
        </w:tc>
        <w:tc>
          <w:tcPr>
            <w:tcW w:w="673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324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7" w:name="联系人邮箱"/>
            <w:r>
              <w:rPr>
                <w:b w:val="0"/>
                <w:bCs w:val="0"/>
                <w:sz w:val="21"/>
                <w:szCs w:val="21"/>
              </w:rPr>
              <w:t>ZSHRZ_511@163.com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</w:t>
            </w:r>
          </w:p>
        </w:tc>
        <w:tc>
          <w:tcPr>
            <w:tcW w:w="2858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8" w:name="合同编号"/>
            <w:r>
              <w:rPr>
                <w:b w:val="0"/>
                <w:bCs w:val="0"/>
                <w:sz w:val="21"/>
                <w:szCs w:val="21"/>
              </w:rPr>
              <w:t>0406-2020-QEO</w:t>
            </w:r>
            <w:bookmarkEnd w:id="8"/>
          </w:p>
        </w:tc>
        <w:tc>
          <w:tcPr>
            <w:tcW w:w="1394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9" w:name="Q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9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10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10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11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11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2" w:name="审核类型ZB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3" w:name="审核范围"/>
            <w:r>
              <w:rPr>
                <w:b w:val="0"/>
                <w:bCs w:val="0"/>
                <w:sz w:val="21"/>
                <w:szCs w:val="21"/>
              </w:rPr>
              <w:t>Q：五金冲压件、机电配件和家具配件的生产及销售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E：五金冲压件、机电配件和家具配件的生产及销售及相关环境管理活动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O：五金冲压件、机电配件和家具配件的生产及销售及相关职业健康安全管理活动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4" w:name="专业代码"/>
            <w:r>
              <w:rPr>
                <w:b w:val="0"/>
                <w:bCs w:val="0"/>
                <w:sz w:val="21"/>
                <w:szCs w:val="21"/>
              </w:rPr>
              <w:t>Q：17.09.00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E：17.09.00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O：17.09.00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</w:pPr>
            <w:bookmarkStart w:id="15" w:name="审核依据"/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Q：GB/T19001-2016/ISO9001:2015,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E：GB/T 24001-2016/ISO14001:2015,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0" w:firstLineChars="100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现场审核于</w:t>
            </w:r>
            <w:bookmarkStart w:id="16" w:name="审核日期安排"/>
            <w:r>
              <w:rPr>
                <w:rFonts w:hint="eastAsia"/>
                <w:b w:val="0"/>
                <w:bCs w:val="0"/>
                <w:sz w:val="21"/>
                <w:szCs w:val="21"/>
              </w:rPr>
              <w:t>2020年08月26日 下午至2020年08月28日 下午 (共2.5天)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注册资格</w:t>
            </w:r>
          </w:p>
        </w:tc>
        <w:tc>
          <w:tcPr>
            <w:tcW w:w="3363" w:type="dxa"/>
            <w:gridSpan w:val="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474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O:审核员</w:t>
            </w:r>
          </w:p>
        </w:tc>
        <w:tc>
          <w:tcPr>
            <w:tcW w:w="3363" w:type="dxa"/>
            <w:gridSpan w:val="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Q:17.09.00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E:17.09.00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O:17.09.00</w:t>
            </w:r>
          </w:p>
        </w:tc>
        <w:tc>
          <w:tcPr>
            <w:tcW w:w="1474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18633812642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周涛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男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O:审核员</w:t>
            </w:r>
          </w:p>
        </w:tc>
        <w:tc>
          <w:tcPr>
            <w:tcW w:w="3363" w:type="dxa"/>
            <w:gridSpan w:val="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74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13863734938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李丽英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O:审核员</w:t>
            </w:r>
          </w:p>
        </w:tc>
        <w:tc>
          <w:tcPr>
            <w:tcW w:w="3363" w:type="dxa"/>
            <w:gridSpan w:val="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74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13903215511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ISC-21820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签名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2020.8.21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382"/>
        <w:gridCol w:w="6354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13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日期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时间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受审核部门、场所及审核内容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2020.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8.26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ISC-22240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ISC-72033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ISC-21820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合规义务；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危险源辨识、风险评价；合规性评价；监视和测量总则；管理评审；总则；持续改进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QEO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4.1/4.2/4.3/4.4/5.1/5.2/5.3/6.1/6.2/6.3/7.1/9.1.1/9.3/10.1/10.3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ISC-21820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财务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部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Q5.3/6.2/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5.3/6.2/6.1.2/8.1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：目标、方案；环境因素/危险源识别评价；合规义务；法律法规要求；绩效的监视和测量；合规性评价；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6.2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6.1.3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9.1.1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9.1.2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2020.8.27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：组织的岗位、职责权限；组织知识；人员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能力；意识；沟通；能力、培训和意识；信息交流、沟通参与和协商；文件化信息；文件总则/管理手册、文件和记录控制；运行控制；内部审核；事件、不合格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纠正措施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/7.1.2/7.1.6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7.2/7.3/7.4/7.5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9.2/10.2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O5.3/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7.2/7.3/7.4/7.5/8.1/8.2/9.2/10.2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O5.4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ISC-21820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生产部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组织的岗位、职责权限；目标、方案；环境因素/危险源识别评价；基础设施；运行环境；运行的策划和控制；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外部提供的过程、产品和服务的控制；标识和可追溯性；产品防护；变更的控制；运行控制；应急准备和响应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Q5.3/6.2/7.1.3/7.1.4/8.1/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/8.4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/8.5.1/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8.5.2/8.5.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/8.5.6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5.3/6.2/6.1.2/8.1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  <w:bookmarkStart w:id="17" w:name="_GoBack"/>
            <w:bookmarkEnd w:id="17"/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业务部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：组织的岗位、职责权限；目标、方案；环境因素/危险源识别评价；产品和服务要求；顾客或外部供方财产；交付后活动；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5.3/6.2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8.2/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8.5.3/8.5.5/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9.1.2/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O5.3/6.2/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6.1.2/8.1/8.2/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2020.8.28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质检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部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组织的岗位、职责权限；目标、方案；环境因素/危险源识别评价；监视和测量资源；运行的策划和控制；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产品和服务的放行；不合格品的控制；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Q5.3/6.2/7.1.5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/8.6/8.7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5.3/6.2/6.1.2/8.1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继续审核办公室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ISC-21820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继续审核业务部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ISC-22240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ISC-72033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ISC-21820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10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为午休时间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1306906"/>
    <w:rsid w:val="56E51897"/>
    <w:rsid w:val="57A360FA"/>
    <w:rsid w:val="70E227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2020-08-28T01:31:55Z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