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rFonts w:hint="eastAsia" w:eastAsia="楷体"/>
          <w:color w:val="000000"/>
          <w:sz w:val="24"/>
          <w:szCs w:val="24"/>
          <w:lang w:eastAsia="zh-CN"/>
        </w:rPr>
      </w:pPr>
      <w:r>
        <w:rPr>
          <w:rFonts w:hint="eastAsia" w:ascii="楷体" w:hAnsi="楷体" w:eastAsia="楷体"/>
          <w:color w:val="000000"/>
          <w:sz w:val="24"/>
          <w:szCs w:val="24"/>
        </w:rPr>
        <w:t>合同编号：</w:t>
      </w:r>
      <w:r>
        <w:rPr>
          <w:rFonts w:hint="eastAsia" w:ascii="楷体" w:hAnsi="楷体" w:eastAsia="楷体"/>
          <w:color w:val="000000"/>
          <w:sz w:val="24"/>
          <w:szCs w:val="24"/>
          <w:lang w:eastAsia="zh-CN"/>
        </w:rPr>
        <w:t>0406-2020-QEO</w:t>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霸州市松达五金制品有限公司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0" w:name="Q勾选"/>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77"/>
        <w:gridCol w:w="317"/>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5"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26"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77" w:type="dxa"/>
            <w:vAlign w:val="center"/>
          </w:tcPr>
          <w:p>
            <w:pPr>
              <w:rPr>
                <w:b/>
                <w:color w:val="000000"/>
                <w:sz w:val="20"/>
                <w:szCs w:val="20"/>
              </w:rPr>
            </w:pPr>
            <w:r>
              <w:rPr>
                <w:rFonts w:hint="eastAsia"/>
                <w:b/>
                <w:color w:val="000000"/>
                <w:sz w:val="20"/>
                <w:szCs w:val="20"/>
              </w:rPr>
              <w:t>邮箱</w:t>
            </w:r>
          </w:p>
        </w:tc>
        <w:tc>
          <w:tcPr>
            <w:tcW w:w="2496"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val="0"/>
                <w:bCs w:val="0"/>
                <w:color w:val="000000"/>
                <w:sz w:val="21"/>
                <w:szCs w:val="21"/>
              </w:rPr>
            </w:pPr>
            <w:r>
              <w:rPr>
                <w:rFonts w:hint="eastAsia"/>
                <w:b w:val="0"/>
                <w:bCs w:val="0"/>
                <w:color w:val="000000"/>
                <w:sz w:val="21"/>
                <w:szCs w:val="21"/>
              </w:rPr>
              <w:t>2019-N1QMS-3022240</w:t>
            </w:r>
          </w:p>
          <w:p>
            <w:pPr>
              <w:spacing w:line="240" w:lineRule="exact"/>
              <w:jc w:val="center"/>
              <w:rPr>
                <w:rFonts w:hint="eastAsia"/>
                <w:b w:val="0"/>
                <w:bCs w:val="0"/>
                <w:color w:val="000000"/>
                <w:sz w:val="21"/>
                <w:szCs w:val="21"/>
              </w:rPr>
            </w:pPr>
            <w:r>
              <w:rPr>
                <w:rFonts w:hint="eastAsia"/>
                <w:b w:val="0"/>
                <w:bCs w:val="0"/>
                <w:color w:val="000000"/>
                <w:sz w:val="21"/>
                <w:szCs w:val="21"/>
              </w:rPr>
              <w:t>2020-N1EMS-3022240</w:t>
            </w:r>
          </w:p>
          <w:p>
            <w:pPr>
              <w:spacing w:line="240" w:lineRule="exact"/>
              <w:jc w:val="center"/>
              <w:rPr>
                <w:b/>
                <w:color w:val="000000"/>
                <w:sz w:val="20"/>
                <w:szCs w:val="20"/>
              </w:rPr>
            </w:pPr>
            <w:r>
              <w:rPr>
                <w:rFonts w:hint="eastAsia"/>
                <w:b w:val="0"/>
                <w:bCs w:val="0"/>
                <w:color w:val="000000"/>
                <w:sz w:val="21"/>
                <w:szCs w:val="21"/>
              </w:rPr>
              <w:t>2020-N1OHSMS-3022240</w:t>
            </w: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17.09.00</w:t>
            </w:r>
          </w:p>
          <w:p>
            <w:pPr>
              <w:spacing w:line="240" w:lineRule="exact"/>
              <w:jc w:val="center"/>
              <w:rPr>
                <w:rFonts w:hint="eastAsia" w:eastAsia="宋体"/>
                <w:b/>
                <w:color w:val="000000"/>
                <w:sz w:val="20"/>
                <w:szCs w:val="20"/>
                <w:lang w:eastAsia="zh-CN"/>
              </w:rPr>
            </w:pPr>
            <w:r>
              <w:rPr>
                <w:b/>
                <w:color w:val="000000"/>
                <w:sz w:val="20"/>
                <w:szCs w:val="20"/>
              </w:rPr>
              <w:t>E:</w:t>
            </w:r>
            <w:r>
              <w:rPr>
                <w:rFonts w:hint="eastAsia"/>
                <w:b/>
                <w:color w:val="000000"/>
                <w:sz w:val="20"/>
                <w:szCs w:val="20"/>
                <w:lang w:eastAsia="zh-CN"/>
              </w:rPr>
              <w:t>17.09.00</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李丽英</w:t>
            </w:r>
          </w:p>
        </w:tc>
        <w:tc>
          <w:tcPr>
            <w:tcW w:w="851"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组员</w:t>
            </w:r>
          </w:p>
        </w:tc>
        <w:tc>
          <w:tcPr>
            <w:tcW w:w="1417"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女</w:t>
            </w:r>
          </w:p>
        </w:tc>
        <w:tc>
          <w:tcPr>
            <w:tcW w:w="3402" w:type="dxa"/>
            <w:gridSpan w:val="4"/>
            <w:vAlign w:val="center"/>
          </w:tcPr>
          <w:p>
            <w:pPr>
              <w:spacing w:line="240" w:lineRule="exact"/>
              <w:jc w:val="center"/>
              <w:rPr>
                <w:rFonts w:hint="eastAsia"/>
                <w:b w:val="0"/>
                <w:bCs w:val="0"/>
                <w:color w:val="000000"/>
                <w:sz w:val="21"/>
                <w:szCs w:val="21"/>
              </w:rPr>
            </w:pPr>
            <w:r>
              <w:rPr>
                <w:rFonts w:hint="eastAsia"/>
                <w:b w:val="0"/>
                <w:bCs w:val="0"/>
                <w:color w:val="000000"/>
                <w:sz w:val="21"/>
                <w:szCs w:val="21"/>
              </w:rPr>
              <w:t>2018-N1QMS-3021820</w:t>
            </w:r>
          </w:p>
          <w:p>
            <w:pPr>
              <w:spacing w:line="240" w:lineRule="exact"/>
              <w:jc w:val="center"/>
              <w:rPr>
                <w:rFonts w:hint="eastAsia"/>
                <w:b w:val="0"/>
                <w:bCs w:val="0"/>
                <w:color w:val="000000"/>
                <w:sz w:val="21"/>
                <w:szCs w:val="21"/>
              </w:rPr>
            </w:pPr>
            <w:r>
              <w:rPr>
                <w:rFonts w:hint="eastAsia"/>
                <w:b w:val="0"/>
                <w:bCs w:val="0"/>
                <w:color w:val="000000"/>
                <w:sz w:val="21"/>
                <w:szCs w:val="21"/>
              </w:rPr>
              <w:t>2018-N1EMS-3021820</w:t>
            </w:r>
          </w:p>
          <w:p>
            <w:pPr>
              <w:spacing w:line="240" w:lineRule="exact"/>
              <w:jc w:val="center"/>
              <w:rPr>
                <w:rFonts w:hint="eastAsia"/>
                <w:b w:val="0"/>
                <w:bCs w:val="0"/>
                <w:color w:val="000000"/>
                <w:sz w:val="21"/>
                <w:szCs w:val="21"/>
              </w:rPr>
            </w:pPr>
            <w:r>
              <w:rPr>
                <w:rFonts w:hint="eastAsia"/>
                <w:b w:val="0"/>
                <w:bCs w:val="0"/>
                <w:color w:val="000000"/>
                <w:sz w:val="21"/>
                <w:szCs w:val="21"/>
              </w:rPr>
              <w:t>2020-N1OHSMS-4021820</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line="300" w:lineRule="auto"/>
        <w:ind w:firstLine="245" w:firstLineChars="100"/>
        <w:rPr>
          <w:rFonts w:hint="eastAsia" w:ascii="宋体" w:hAnsi="宋体" w:cs="Times New Roman"/>
          <w:b/>
          <w:color w:val="000000"/>
          <w:spacing w:val="-8"/>
          <w:sz w:val="26"/>
          <w:szCs w:val="26"/>
        </w:rPr>
      </w:pPr>
      <w:r>
        <w:rPr>
          <w:rFonts w:hint="eastAsia" w:ascii="宋体" w:hAnsi="宋体" w:cs="Times New Roman"/>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质量管理体系,环境管理体系,职业健康安全管理体系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cs="Times New Roman"/>
          <w:b/>
          <w:color w:val="000000"/>
          <w:spacing w:val="-8"/>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hint="eastAsia" w:ascii="宋体" w:hAnsi="宋体"/>
          <w:b/>
          <w:color w:val="000000"/>
          <w:sz w:val="20"/>
          <w:szCs w:val="20"/>
          <w:lang w:val="en-US" w:eastAsia="zh-CN"/>
        </w:rPr>
        <w:t xml:space="preserve"> </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ind w:firstLine="245" w:firstLineChars="100"/>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189"/>
        <w:gridCol w:w="1463"/>
        <w:gridCol w:w="1603"/>
        <w:gridCol w:w="70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受审核方名称</w:t>
            </w:r>
          </w:p>
        </w:tc>
        <w:tc>
          <w:tcPr>
            <w:tcW w:w="7632" w:type="dxa"/>
            <w:gridSpan w:val="5"/>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霸州市松达五金制品有限公司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注册地址</w:t>
            </w:r>
          </w:p>
        </w:tc>
        <w:tc>
          <w:tcPr>
            <w:tcW w:w="4255" w:type="dxa"/>
            <w:gridSpan w:val="3"/>
            <w:vAlign w:val="center"/>
          </w:tcPr>
          <w:p>
            <w:pPr>
              <w:spacing w:line="280" w:lineRule="exact"/>
              <w:jc w:val="both"/>
              <w:rPr>
                <w:rFonts w:hint="eastAsia" w:ascii="宋体" w:eastAsia="宋体"/>
                <w:b w:val="0"/>
                <w:bCs/>
                <w:color w:val="000000"/>
                <w:sz w:val="20"/>
                <w:szCs w:val="20"/>
                <w:lang w:eastAsia="zh-CN"/>
              </w:rPr>
            </w:pPr>
            <w:bookmarkStart w:id="4" w:name="注册地址"/>
            <w:r>
              <w:t>河北省廊坊市霸州市康仙庄乡于崔庄村</w:t>
            </w:r>
            <w:bookmarkEnd w:id="4"/>
          </w:p>
        </w:tc>
        <w:tc>
          <w:tcPr>
            <w:tcW w:w="700" w:type="dxa"/>
            <w:vMerge w:val="restart"/>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邮编</w:t>
            </w:r>
          </w:p>
        </w:tc>
        <w:tc>
          <w:tcPr>
            <w:tcW w:w="2677"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065700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经营地址</w:t>
            </w:r>
          </w:p>
        </w:tc>
        <w:tc>
          <w:tcPr>
            <w:tcW w:w="4255" w:type="dxa"/>
            <w:gridSpan w:val="3"/>
            <w:vAlign w:val="center"/>
          </w:tcPr>
          <w:p>
            <w:pPr>
              <w:spacing w:line="280" w:lineRule="exact"/>
              <w:jc w:val="both"/>
              <w:rPr>
                <w:rFonts w:hint="eastAsia" w:ascii="宋体" w:eastAsia="宋体"/>
                <w:b w:val="0"/>
                <w:bCs/>
                <w:color w:val="000000"/>
                <w:sz w:val="20"/>
                <w:szCs w:val="20"/>
                <w:lang w:eastAsia="zh-CN"/>
              </w:rPr>
            </w:pPr>
            <w:bookmarkStart w:id="5" w:name="经营地址"/>
            <w:bookmarkEnd w:id="5"/>
            <w:r>
              <w:rPr>
                <w:rFonts w:hint="eastAsia"/>
                <w:b w:val="0"/>
                <w:bCs/>
                <w:sz w:val="21"/>
                <w:szCs w:val="21"/>
                <w:lang w:eastAsia="zh-CN"/>
              </w:rPr>
              <w:t>河北省廊坊市霸州市康仙庄乡于崔庄村</w:t>
            </w:r>
          </w:p>
        </w:tc>
        <w:tc>
          <w:tcPr>
            <w:tcW w:w="700" w:type="dxa"/>
            <w:vMerge w:val="continue"/>
            <w:vAlign w:val="center"/>
          </w:tcPr>
          <w:p>
            <w:pPr>
              <w:spacing w:line="280" w:lineRule="exact"/>
              <w:jc w:val="both"/>
              <w:rPr>
                <w:rFonts w:ascii="宋体"/>
                <w:b w:val="0"/>
                <w:bCs/>
                <w:color w:val="000000"/>
                <w:sz w:val="20"/>
                <w:szCs w:val="20"/>
              </w:rPr>
            </w:pPr>
          </w:p>
        </w:tc>
        <w:tc>
          <w:tcPr>
            <w:tcW w:w="2677" w:type="dxa"/>
            <w:vAlign w:val="center"/>
          </w:tcPr>
          <w:p>
            <w:pPr>
              <w:spacing w:line="280" w:lineRule="exact"/>
              <w:jc w:val="both"/>
              <w:rPr>
                <w:rFonts w:hint="eastAsia" w:ascii="宋体" w:eastAsia="宋体"/>
                <w:b w:val="0"/>
                <w:bCs/>
                <w:color w:val="000000"/>
                <w:sz w:val="20"/>
                <w:szCs w:val="20"/>
                <w:lang w:eastAsia="zh-CN"/>
              </w:rPr>
            </w:pPr>
            <w:bookmarkStart w:id="6" w:name="经营邮编"/>
            <w:bookmarkEnd w:id="6"/>
            <w:r>
              <w:rPr>
                <w:rFonts w:hint="eastAsia" w:ascii="宋体"/>
                <w:b w:val="0"/>
                <w:bCs/>
                <w:color w:val="000000"/>
                <w:sz w:val="20"/>
                <w:szCs w:val="20"/>
                <w:lang w:eastAsia="zh-CN"/>
              </w:rPr>
              <w:t>065700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生产地址</w:t>
            </w:r>
          </w:p>
        </w:tc>
        <w:tc>
          <w:tcPr>
            <w:tcW w:w="4255" w:type="dxa"/>
            <w:gridSpan w:val="3"/>
            <w:vAlign w:val="center"/>
          </w:tcPr>
          <w:p>
            <w:pPr>
              <w:spacing w:line="280" w:lineRule="exact"/>
              <w:jc w:val="both"/>
              <w:rPr>
                <w:rFonts w:hint="eastAsia" w:ascii="宋体" w:eastAsia="宋体"/>
                <w:b w:val="0"/>
                <w:bCs/>
                <w:color w:val="000000"/>
                <w:sz w:val="20"/>
                <w:szCs w:val="20"/>
                <w:lang w:eastAsia="zh-CN"/>
              </w:rPr>
            </w:pPr>
            <w:r>
              <w:rPr>
                <w:rFonts w:hint="eastAsia"/>
                <w:b w:val="0"/>
                <w:bCs/>
                <w:sz w:val="21"/>
                <w:szCs w:val="21"/>
                <w:lang w:eastAsia="zh-CN"/>
              </w:rPr>
              <w:t>河北省廊坊市霸州市康仙庄乡于崔庄村</w:t>
            </w:r>
          </w:p>
        </w:tc>
        <w:tc>
          <w:tcPr>
            <w:tcW w:w="700" w:type="dxa"/>
            <w:vMerge w:val="continue"/>
            <w:vAlign w:val="center"/>
          </w:tcPr>
          <w:p>
            <w:pPr>
              <w:spacing w:line="280" w:lineRule="exact"/>
              <w:jc w:val="both"/>
              <w:rPr>
                <w:rFonts w:ascii="宋体"/>
                <w:b w:val="0"/>
                <w:bCs/>
                <w:color w:val="000000"/>
                <w:sz w:val="20"/>
                <w:szCs w:val="20"/>
              </w:rPr>
            </w:pPr>
          </w:p>
        </w:tc>
        <w:tc>
          <w:tcPr>
            <w:tcW w:w="2677"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065700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联系人</w:t>
            </w:r>
          </w:p>
        </w:tc>
        <w:tc>
          <w:tcPr>
            <w:tcW w:w="1189" w:type="dxa"/>
            <w:vAlign w:val="center"/>
          </w:tcPr>
          <w:p>
            <w:pPr>
              <w:spacing w:line="280" w:lineRule="exact"/>
              <w:jc w:val="both"/>
              <w:rPr>
                <w:rFonts w:ascii="宋体"/>
                <w:b w:val="0"/>
                <w:bCs/>
                <w:color w:val="000000"/>
                <w:sz w:val="20"/>
                <w:szCs w:val="20"/>
              </w:rPr>
            </w:pPr>
            <w:bookmarkStart w:id="7" w:name="联系人"/>
            <w:r>
              <w:t>王松涛</w:t>
            </w:r>
            <w:bookmarkEnd w:id="7"/>
          </w:p>
        </w:tc>
        <w:tc>
          <w:tcPr>
            <w:tcW w:w="1463" w:type="dxa"/>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电话</w:t>
            </w:r>
          </w:p>
        </w:tc>
        <w:tc>
          <w:tcPr>
            <w:tcW w:w="1603" w:type="dxa"/>
            <w:vAlign w:val="center"/>
          </w:tcPr>
          <w:p>
            <w:pPr>
              <w:spacing w:line="280" w:lineRule="exact"/>
              <w:jc w:val="both"/>
              <w:rPr>
                <w:rFonts w:ascii="宋体"/>
                <w:b w:val="0"/>
                <w:bCs/>
                <w:color w:val="000000"/>
                <w:sz w:val="20"/>
                <w:szCs w:val="20"/>
              </w:rPr>
            </w:pPr>
            <w:bookmarkStart w:id="8" w:name="联系人手机"/>
            <w:r>
              <w:t>18410259001</w:t>
            </w:r>
            <w:bookmarkEnd w:id="8"/>
          </w:p>
        </w:tc>
        <w:tc>
          <w:tcPr>
            <w:tcW w:w="700" w:type="dxa"/>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传真</w:t>
            </w:r>
          </w:p>
        </w:tc>
        <w:tc>
          <w:tcPr>
            <w:tcW w:w="2677" w:type="dxa"/>
            <w:vAlign w:val="center"/>
          </w:tcPr>
          <w:p>
            <w:pPr>
              <w:spacing w:line="280" w:lineRule="exact"/>
              <w:jc w:val="both"/>
              <w:rPr>
                <w:rFonts w:hint="eastAsia" w:ascii="宋体" w:eastAsia="宋体"/>
                <w:b w:val="0"/>
                <w:bCs/>
                <w:color w:val="000000"/>
                <w:sz w:val="20"/>
                <w:szCs w:val="20"/>
                <w:lang w:eastAsia="zh-CN"/>
              </w:rPr>
            </w:pPr>
            <w:bookmarkStart w:id="9" w:name="联系人传真Add1"/>
            <w:bookmarkEnd w:id="9"/>
            <w:r>
              <w:rPr>
                <w:rFonts w:hint="eastAsia"/>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95" w:type="dxa"/>
            <w:vAlign w:val="center"/>
          </w:tcPr>
          <w:p>
            <w:pPr>
              <w:jc w:val="center"/>
              <w:rPr>
                <w:rFonts w:ascii="宋体"/>
                <w:b/>
                <w:bCs w:val="0"/>
                <w:color w:val="000000"/>
                <w:sz w:val="20"/>
                <w:szCs w:val="20"/>
              </w:rPr>
            </w:pPr>
            <w:r>
              <w:rPr>
                <w:rFonts w:hint="eastAsia" w:ascii="宋体" w:hAnsi="宋体"/>
                <w:b/>
                <w:bCs w:val="0"/>
                <w:color w:val="000000"/>
                <w:sz w:val="20"/>
                <w:szCs w:val="20"/>
              </w:rPr>
              <w:t>法人代表</w:t>
            </w:r>
          </w:p>
        </w:tc>
        <w:tc>
          <w:tcPr>
            <w:tcW w:w="1189" w:type="dxa"/>
            <w:vAlign w:val="center"/>
          </w:tcPr>
          <w:p>
            <w:pPr>
              <w:jc w:val="both"/>
              <w:rPr>
                <w:rFonts w:ascii="宋体"/>
                <w:b w:val="0"/>
                <w:bCs/>
                <w:color w:val="000000"/>
                <w:sz w:val="20"/>
                <w:szCs w:val="20"/>
              </w:rPr>
            </w:pPr>
            <w:r>
              <w:t>王松涛</w:t>
            </w:r>
          </w:p>
        </w:tc>
        <w:tc>
          <w:tcPr>
            <w:tcW w:w="1463" w:type="dxa"/>
            <w:vAlign w:val="center"/>
          </w:tcPr>
          <w:p>
            <w:pPr>
              <w:jc w:val="both"/>
              <w:rPr>
                <w:rFonts w:ascii="宋体"/>
                <w:b w:val="0"/>
                <w:bCs/>
                <w:color w:val="000000"/>
                <w:sz w:val="20"/>
                <w:szCs w:val="20"/>
              </w:rPr>
            </w:pPr>
            <w:r>
              <w:rPr>
                <w:rFonts w:hint="eastAsia" w:ascii="宋体" w:hAnsi="宋体"/>
                <w:b w:val="0"/>
                <w:bCs/>
                <w:color w:val="000000"/>
                <w:sz w:val="20"/>
                <w:szCs w:val="20"/>
              </w:rPr>
              <w:t>管理者代表</w:t>
            </w:r>
          </w:p>
        </w:tc>
        <w:tc>
          <w:tcPr>
            <w:tcW w:w="1603" w:type="dxa"/>
            <w:vAlign w:val="center"/>
          </w:tcPr>
          <w:p>
            <w:pPr>
              <w:jc w:val="both"/>
              <w:rPr>
                <w:rFonts w:hint="eastAsia" w:ascii="宋体" w:eastAsia="宋体"/>
                <w:b w:val="0"/>
                <w:bCs/>
                <w:color w:val="000000"/>
                <w:sz w:val="20"/>
                <w:szCs w:val="20"/>
                <w:lang w:eastAsia="zh-CN"/>
              </w:rPr>
            </w:pPr>
            <w:r>
              <w:rPr>
                <w:rFonts w:hint="eastAsia"/>
                <w:sz w:val="21"/>
                <w:szCs w:val="21"/>
                <w:lang w:val="en-US" w:eastAsia="zh-CN"/>
              </w:rPr>
              <w:t>张力华</w:t>
            </w:r>
          </w:p>
        </w:tc>
        <w:tc>
          <w:tcPr>
            <w:tcW w:w="700" w:type="dxa"/>
            <w:vAlign w:val="center"/>
          </w:tcPr>
          <w:p>
            <w:pPr>
              <w:jc w:val="both"/>
              <w:rPr>
                <w:rFonts w:ascii="宋体"/>
                <w:b w:val="0"/>
                <w:bCs/>
                <w:color w:val="000000"/>
                <w:sz w:val="20"/>
                <w:szCs w:val="20"/>
              </w:rPr>
            </w:pPr>
            <w:r>
              <w:rPr>
                <w:rFonts w:hint="eastAsia" w:ascii="宋体"/>
                <w:b w:val="0"/>
                <w:bCs/>
                <w:color w:val="000000"/>
                <w:sz w:val="20"/>
                <w:szCs w:val="20"/>
              </w:rPr>
              <w:t>邮箱</w:t>
            </w:r>
          </w:p>
        </w:tc>
        <w:tc>
          <w:tcPr>
            <w:tcW w:w="2677" w:type="dxa"/>
            <w:vAlign w:val="center"/>
          </w:tcPr>
          <w:p>
            <w:pPr>
              <w:jc w:val="both"/>
              <w:rPr>
                <w:rFonts w:ascii="宋体"/>
                <w:b w:val="0"/>
                <w:bCs/>
                <w:color w:val="000000"/>
                <w:sz w:val="20"/>
                <w:szCs w:val="20"/>
              </w:rPr>
            </w:pPr>
            <w:bookmarkStart w:id="10" w:name="联系人邮箱Add1"/>
            <w:bookmarkEnd w:id="10"/>
            <w:bookmarkStart w:id="11" w:name="联系人邮箱"/>
            <w:r>
              <w:rPr>
                <w:b w:val="0"/>
                <w:bCs w:val="0"/>
                <w:sz w:val="21"/>
                <w:szCs w:val="21"/>
              </w:rPr>
              <w:t>ZSHRZ_511@163.com</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jc w:val="center"/>
              <w:rPr>
                <w:rFonts w:ascii="宋体"/>
                <w:b/>
                <w:bCs w:val="0"/>
                <w:color w:val="000000"/>
                <w:sz w:val="20"/>
                <w:szCs w:val="20"/>
              </w:rPr>
            </w:pPr>
            <w:r>
              <w:rPr>
                <w:rFonts w:hint="eastAsia" w:ascii="宋体" w:hAnsi="宋体"/>
                <w:b/>
                <w:bCs w:val="0"/>
                <w:color w:val="000000"/>
                <w:spacing w:val="-8"/>
                <w:sz w:val="20"/>
                <w:szCs w:val="20"/>
              </w:rPr>
              <w:t>体系文件实施时间</w:t>
            </w:r>
          </w:p>
        </w:tc>
        <w:tc>
          <w:tcPr>
            <w:tcW w:w="7632" w:type="dxa"/>
            <w:gridSpan w:val="5"/>
            <w:vAlign w:val="center"/>
          </w:tcPr>
          <w:p>
            <w:pPr>
              <w:jc w:val="both"/>
              <w:rPr>
                <w:rFonts w:hint="default" w:ascii="宋体" w:eastAsia="宋体"/>
                <w:b w:val="0"/>
                <w:bCs/>
                <w:color w:val="000000"/>
                <w:sz w:val="20"/>
                <w:szCs w:val="20"/>
                <w:lang w:val="en-US" w:eastAsia="zh-CN"/>
              </w:rPr>
            </w:pPr>
            <w:r>
              <w:rPr>
                <w:rFonts w:hint="eastAsia" w:ascii="宋体"/>
                <w:b w:val="0"/>
                <w:bCs/>
                <w:color w:val="000000"/>
                <w:sz w:val="20"/>
                <w:szCs w:val="20"/>
                <w:lang w:val="en-US" w:eastAsia="zh-CN"/>
              </w:rPr>
              <w:t>2020年3月12日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初定的管理体系认证范围</w:t>
            </w:r>
          </w:p>
        </w:tc>
        <w:tc>
          <w:tcPr>
            <w:tcW w:w="7632" w:type="dxa"/>
            <w:gridSpan w:val="5"/>
            <w:vAlign w:val="center"/>
          </w:tcPr>
          <w:p>
            <w:pPr>
              <w:widowControl/>
              <w:spacing w:line="280" w:lineRule="exact"/>
              <w:jc w:val="both"/>
              <w:rPr>
                <w:rFonts w:hint="eastAsia" w:ascii="宋体" w:hAnsi="宋体" w:eastAsia="宋体"/>
                <w:b w:val="0"/>
                <w:bCs/>
                <w:color w:val="000000"/>
                <w:sz w:val="20"/>
                <w:szCs w:val="20"/>
                <w:lang w:eastAsia="zh-CN"/>
              </w:rPr>
            </w:pPr>
            <w:bookmarkStart w:id="12" w:name="审核范围"/>
            <w:r>
              <w:rPr>
                <w:rFonts w:hint="eastAsia" w:ascii="宋体" w:hAnsi="宋体"/>
                <w:b w:val="0"/>
                <w:bCs/>
                <w:color w:val="000000"/>
                <w:sz w:val="20"/>
                <w:szCs w:val="20"/>
              </w:rPr>
              <w:t>Q：</w:t>
            </w:r>
            <w:r>
              <w:rPr>
                <w:rFonts w:hint="eastAsia" w:ascii="宋体" w:hAnsi="宋体"/>
                <w:b w:val="0"/>
                <w:bCs/>
                <w:color w:val="000000"/>
                <w:sz w:val="20"/>
                <w:szCs w:val="20"/>
                <w:lang w:eastAsia="zh-CN"/>
              </w:rPr>
              <w:t>五金冲压件、机电配件和家具配件的生产及销售</w:t>
            </w:r>
          </w:p>
          <w:p>
            <w:pPr>
              <w:widowControl/>
              <w:spacing w:line="280" w:lineRule="exact"/>
              <w:jc w:val="both"/>
              <w:rPr>
                <w:rFonts w:hint="eastAsia" w:ascii="宋体" w:hAnsi="宋体"/>
                <w:b w:val="0"/>
                <w:bCs/>
                <w:color w:val="000000"/>
                <w:sz w:val="20"/>
                <w:szCs w:val="20"/>
              </w:rPr>
            </w:pPr>
            <w:r>
              <w:rPr>
                <w:rFonts w:hint="eastAsia" w:ascii="宋体" w:hAnsi="宋体"/>
                <w:b w:val="0"/>
                <w:bCs/>
                <w:color w:val="000000"/>
                <w:sz w:val="20"/>
                <w:szCs w:val="20"/>
              </w:rPr>
              <w:t>E：</w:t>
            </w:r>
            <w:r>
              <w:rPr>
                <w:rFonts w:hint="eastAsia" w:ascii="宋体" w:hAnsi="宋体"/>
                <w:b w:val="0"/>
                <w:bCs/>
                <w:color w:val="000000"/>
                <w:sz w:val="20"/>
                <w:szCs w:val="20"/>
                <w:lang w:eastAsia="zh-CN"/>
              </w:rPr>
              <w:t>五金冲压件、机电配件和家具配件的生产及销售</w:t>
            </w:r>
            <w:r>
              <w:rPr>
                <w:rFonts w:hint="eastAsia" w:ascii="宋体" w:hAnsi="宋体"/>
                <w:b w:val="0"/>
                <w:bCs/>
                <w:color w:val="000000"/>
                <w:sz w:val="20"/>
                <w:szCs w:val="20"/>
              </w:rPr>
              <w:t>及相关的环境管理活动</w:t>
            </w:r>
          </w:p>
          <w:p>
            <w:pPr>
              <w:widowControl/>
              <w:spacing w:line="280" w:lineRule="exact"/>
              <w:jc w:val="both"/>
              <w:rPr>
                <w:rFonts w:ascii="宋体" w:hAnsi="宋体"/>
                <w:b w:val="0"/>
                <w:bCs/>
                <w:color w:val="000000"/>
                <w:sz w:val="20"/>
                <w:szCs w:val="20"/>
              </w:rPr>
            </w:pPr>
            <w:r>
              <w:rPr>
                <w:rFonts w:hint="eastAsia" w:ascii="宋体" w:hAnsi="宋体"/>
                <w:b w:val="0"/>
                <w:bCs/>
                <w:color w:val="000000"/>
                <w:sz w:val="20"/>
                <w:szCs w:val="20"/>
              </w:rPr>
              <w:t>O：</w:t>
            </w:r>
            <w:r>
              <w:rPr>
                <w:rFonts w:hint="eastAsia" w:ascii="宋体" w:hAnsi="宋体"/>
                <w:b w:val="0"/>
                <w:bCs/>
                <w:color w:val="000000"/>
                <w:sz w:val="20"/>
                <w:szCs w:val="20"/>
                <w:lang w:eastAsia="zh-CN"/>
              </w:rPr>
              <w:t>五金冲压件、机电配件和家具配件的生产及销售</w:t>
            </w:r>
            <w:r>
              <w:rPr>
                <w:rFonts w:hint="eastAsia" w:ascii="宋体" w:hAnsi="宋体"/>
                <w:b w:val="0"/>
                <w:bCs/>
                <w:color w:val="000000"/>
                <w:sz w:val="20"/>
                <w:szCs w:val="20"/>
              </w:rPr>
              <w:t>及相关的职业健康安全管理活动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95" w:type="dxa"/>
            <w:vAlign w:val="center"/>
          </w:tcPr>
          <w:p>
            <w:pPr>
              <w:spacing w:line="280" w:lineRule="exact"/>
              <w:jc w:val="center"/>
              <w:rPr>
                <w:rFonts w:ascii="宋体"/>
                <w:b/>
                <w:bCs w:val="0"/>
                <w:color w:val="000000"/>
                <w:spacing w:val="-8"/>
                <w:sz w:val="20"/>
                <w:szCs w:val="20"/>
              </w:rPr>
            </w:pPr>
            <w:r>
              <w:rPr>
                <w:rFonts w:hint="eastAsia" w:ascii="宋体" w:hAnsi="宋体"/>
                <w:b/>
                <w:bCs w:val="0"/>
                <w:color w:val="000000"/>
                <w:sz w:val="20"/>
                <w:szCs w:val="20"/>
              </w:rPr>
              <w:t>专业代码</w:t>
            </w:r>
          </w:p>
        </w:tc>
        <w:tc>
          <w:tcPr>
            <w:tcW w:w="7632" w:type="dxa"/>
            <w:gridSpan w:val="5"/>
            <w:vAlign w:val="center"/>
          </w:tcPr>
          <w:p>
            <w:pPr>
              <w:spacing w:line="280" w:lineRule="exact"/>
              <w:jc w:val="both"/>
              <w:rPr>
                <w:rFonts w:hint="eastAsia" w:ascii="宋体" w:eastAsia="宋体"/>
                <w:b w:val="0"/>
                <w:bCs/>
                <w:color w:val="000000"/>
                <w:sz w:val="20"/>
                <w:szCs w:val="20"/>
                <w:lang w:eastAsia="zh-CN"/>
              </w:rPr>
            </w:pPr>
            <w:bookmarkStart w:id="13" w:name="专业代码"/>
            <w:r>
              <w:rPr>
                <w:rFonts w:ascii="宋体"/>
                <w:b w:val="0"/>
                <w:bCs/>
                <w:color w:val="000000"/>
                <w:sz w:val="20"/>
                <w:szCs w:val="20"/>
              </w:rPr>
              <w:t>Q：</w:t>
            </w:r>
            <w:r>
              <w:rPr>
                <w:rFonts w:hint="eastAsia" w:ascii="宋体"/>
                <w:b w:val="0"/>
                <w:bCs/>
                <w:color w:val="000000"/>
                <w:sz w:val="20"/>
                <w:szCs w:val="20"/>
                <w:lang w:eastAsia="zh-CN"/>
              </w:rPr>
              <w:t>17.09.00</w:t>
            </w:r>
          </w:p>
          <w:p>
            <w:pPr>
              <w:spacing w:line="280" w:lineRule="exact"/>
              <w:jc w:val="both"/>
              <w:rPr>
                <w:rFonts w:hint="eastAsia" w:ascii="宋体" w:eastAsia="宋体"/>
                <w:b w:val="0"/>
                <w:bCs/>
                <w:color w:val="000000"/>
                <w:sz w:val="20"/>
                <w:szCs w:val="20"/>
                <w:lang w:eastAsia="zh-CN"/>
              </w:rPr>
            </w:pPr>
            <w:r>
              <w:rPr>
                <w:rFonts w:ascii="宋体"/>
                <w:b w:val="0"/>
                <w:bCs/>
                <w:color w:val="000000"/>
                <w:sz w:val="20"/>
                <w:szCs w:val="20"/>
              </w:rPr>
              <w:t>E：</w:t>
            </w:r>
            <w:r>
              <w:rPr>
                <w:rFonts w:hint="eastAsia" w:ascii="宋体"/>
                <w:b w:val="0"/>
                <w:bCs/>
                <w:color w:val="000000"/>
                <w:sz w:val="20"/>
                <w:szCs w:val="20"/>
                <w:lang w:eastAsia="zh-CN"/>
              </w:rPr>
              <w:t>17.09.00</w:t>
            </w:r>
          </w:p>
          <w:p>
            <w:pPr>
              <w:spacing w:line="280" w:lineRule="exact"/>
              <w:jc w:val="both"/>
              <w:rPr>
                <w:rFonts w:hint="eastAsia" w:ascii="宋体" w:eastAsia="宋体"/>
                <w:b w:val="0"/>
                <w:bCs/>
                <w:color w:val="000000"/>
                <w:sz w:val="20"/>
                <w:szCs w:val="20"/>
                <w:lang w:eastAsia="zh-CN"/>
              </w:rPr>
            </w:pPr>
            <w:r>
              <w:rPr>
                <w:rFonts w:ascii="宋体"/>
                <w:b w:val="0"/>
                <w:bCs/>
                <w:color w:val="000000"/>
                <w:sz w:val="20"/>
                <w:szCs w:val="20"/>
              </w:rPr>
              <w:t>O：</w:t>
            </w:r>
            <w:bookmarkEnd w:id="13"/>
            <w:r>
              <w:rPr>
                <w:rFonts w:hint="eastAsia" w:ascii="宋体"/>
                <w:b w:val="0"/>
                <w:bCs/>
                <w:color w:val="000000"/>
                <w:sz w:val="20"/>
                <w:szCs w:val="20"/>
                <w:lang w:eastAsia="zh-CN"/>
              </w:rPr>
              <w:t>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695" w:type="dxa"/>
            <w:vAlign w:val="center"/>
          </w:tcPr>
          <w:p>
            <w:pPr>
              <w:spacing w:line="280" w:lineRule="exact"/>
              <w:jc w:val="both"/>
              <w:rPr>
                <w:rFonts w:ascii="宋体"/>
                <w:b/>
                <w:bCs w:val="0"/>
                <w:color w:val="000000"/>
                <w:sz w:val="20"/>
                <w:szCs w:val="20"/>
              </w:rPr>
            </w:pPr>
            <w:r>
              <w:rPr>
                <w:rFonts w:hint="eastAsia" w:ascii="宋体" w:hAnsi="宋体"/>
                <w:b/>
                <w:bCs w:val="0"/>
                <w:color w:val="000000"/>
                <w:sz w:val="20"/>
                <w:szCs w:val="20"/>
              </w:rPr>
              <w:t>体系覆盖区域</w:t>
            </w:r>
          </w:p>
        </w:tc>
        <w:tc>
          <w:tcPr>
            <w:tcW w:w="7632" w:type="dxa"/>
            <w:gridSpan w:val="5"/>
            <w:vAlign w:val="center"/>
          </w:tcPr>
          <w:p>
            <w:pPr>
              <w:widowControl/>
              <w:spacing w:line="280" w:lineRule="exact"/>
              <w:jc w:val="both"/>
              <w:rPr>
                <w:rFonts w:hint="eastAsia" w:ascii="宋体" w:eastAsia="宋体"/>
                <w:b w:val="0"/>
                <w:bCs/>
                <w:color w:val="000000"/>
                <w:sz w:val="20"/>
                <w:szCs w:val="20"/>
                <w:lang w:val="en-US" w:eastAsia="zh-CN"/>
              </w:rPr>
            </w:pPr>
            <w:r>
              <w:rPr>
                <w:rFonts w:hint="eastAsia" w:ascii="宋体" w:hAnsi="宋体"/>
                <w:b w:val="0"/>
                <w:bCs/>
                <w:color w:val="000000"/>
                <w:sz w:val="20"/>
                <w:szCs w:val="20"/>
              </w:rPr>
              <w:t>总部以外分公司</w:t>
            </w:r>
            <w:r>
              <w:rPr>
                <w:rFonts w:ascii="宋体" w:hAnsi="宋体"/>
                <w:b w:val="0"/>
                <w:bCs/>
                <w:color w:val="000000"/>
                <w:sz w:val="20"/>
                <w:szCs w:val="20"/>
              </w:rPr>
              <w:t>(</w:t>
            </w:r>
            <w:r>
              <w:rPr>
                <w:rFonts w:hint="eastAsia" w:ascii="宋体" w:hAnsi="宋体"/>
                <w:b w:val="0"/>
                <w:bCs/>
                <w:color w:val="000000"/>
                <w:sz w:val="20"/>
                <w:szCs w:val="20"/>
              </w:rPr>
              <w:t>分场所</w:t>
            </w:r>
            <w:r>
              <w:rPr>
                <w:rFonts w:ascii="宋体" w:hAnsi="宋体"/>
                <w:b w:val="0"/>
                <w:bCs/>
                <w:color w:val="000000"/>
                <w:sz w:val="20"/>
                <w:szCs w:val="20"/>
              </w:rPr>
              <w:t>)</w:t>
            </w:r>
            <w:r>
              <w:rPr>
                <w:rFonts w:hint="eastAsia" w:ascii="宋体" w:hAnsi="宋体"/>
                <w:b w:val="0"/>
                <w:bCs/>
                <w:color w:val="000000"/>
                <w:sz w:val="20"/>
                <w:szCs w:val="20"/>
              </w:rPr>
              <w:t>名称、地址（可附多场所清单）</w:t>
            </w:r>
            <w:r>
              <w:rPr>
                <w:rFonts w:hint="eastAsia" w:ascii="宋体" w:hAnsi="宋体"/>
                <w:b w:val="0"/>
                <w:bCs/>
                <w:color w:val="000000"/>
                <w:sz w:val="20"/>
                <w:szCs w:val="20"/>
                <w:lang w:eastAsia="zh-CN"/>
              </w:rPr>
              <w:t>：</w:t>
            </w:r>
            <w:r>
              <w:rPr>
                <w:rFonts w:hint="eastAsia" w:ascii="宋体"/>
                <w:b w:val="0"/>
                <w:bCs/>
                <w:color w:val="000000"/>
                <w:sz w:val="20"/>
                <w:szCs w:val="20"/>
                <w:lang w:val="en-US" w:eastAsia="zh-CN"/>
              </w:rPr>
              <w:t>无</w:t>
            </w:r>
          </w:p>
          <w:p>
            <w:pPr>
              <w:spacing w:line="280" w:lineRule="exact"/>
              <w:jc w:val="both"/>
              <w:rPr>
                <w:rFonts w:hint="eastAsia" w:ascii="宋体" w:eastAsia="宋体"/>
                <w:b w:val="0"/>
                <w:bCs/>
                <w:color w:val="000000"/>
                <w:sz w:val="20"/>
                <w:szCs w:val="20"/>
                <w:lang w:val="en-US" w:eastAsia="zh-CN"/>
              </w:rPr>
            </w:pPr>
            <w:r>
              <w:rPr>
                <w:rFonts w:hint="eastAsia" w:ascii="宋体" w:hAnsi="宋体"/>
                <w:b w:val="0"/>
                <w:bCs/>
                <w:color w:val="000000"/>
                <w:sz w:val="20"/>
                <w:szCs w:val="20"/>
              </w:rPr>
              <w:t>所有项目部</w:t>
            </w:r>
            <w:r>
              <w:rPr>
                <w:rFonts w:ascii="宋体" w:hAnsi="宋体"/>
                <w:b w:val="0"/>
                <w:bCs/>
                <w:color w:val="000000"/>
                <w:sz w:val="20"/>
                <w:szCs w:val="20"/>
              </w:rPr>
              <w:t>(</w:t>
            </w:r>
            <w:r>
              <w:rPr>
                <w:rFonts w:hint="eastAsia" w:ascii="宋体" w:hAnsi="宋体"/>
                <w:b w:val="0"/>
                <w:bCs/>
                <w:color w:val="000000"/>
                <w:spacing w:val="-2"/>
                <w:sz w:val="20"/>
                <w:szCs w:val="20"/>
              </w:rPr>
              <w:t>临时场所</w:t>
            </w:r>
            <w:r>
              <w:rPr>
                <w:rFonts w:ascii="宋体" w:hAnsi="宋体"/>
                <w:b w:val="0"/>
                <w:bCs/>
                <w:color w:val="000000"/>
                <w:sz w:val="20"/>
                <w:szCs w:val="20"/>
              </w:rPr>
              <w:t>)</w:t>
            </w:r>
            <w:r>
              <w:rPr>
                <w:rFonts w:hint="eastAsia" w:ascii="宋体" w:hAnsi="宋体"/>
                <w:b w:val="0"/>
                <w:bCs/>
                <w:color w:val="000000"/>
                <w:sz w:val="20"/>
                <w:szCs w:val="20"/>
              </w:rPr>
              <w:t>名称、地址</w:t>
            </w:r>
            <w:r>
              <w:rPr>
                <w:rFonts w:ascii="宋体" w:hAnsi="宋体"/>
                <w:b w:val="0"/>
                <w:bCs/>
                <w:color w:val="000000"/>
                <w:sz w:val="20"/>
                <w:szCs w:val="20"/>
              </w:rPr>
              <w:t>(</w:t>
            </w:r>
            <w:r>
              <w:rPr>
                <w:rFonts w:hint="eastAsia" w:ascii="宋体" w:hAnsi="宋体"/>
                <w:b w:val="0"/>
                <w:bCs/>
                <w:color w:val="000000"/>
                <w:sz w:val="20"/>
                <w:szCs w:val="20"/>
              </w:rPr>
              <w:t>可附项目清单</w:t>
            </w:r>
            <w:r>
              <w:rPr>
                <w:rFonts w:ascii="宋体" w:hAnsi="宋体"/>
                <w:b w:val="0"/>
                <w:bCs/>
                <w:color w:val="000000"/>
                <w:sz w:val="20"/>
                <w:szCs w:val="20"/>
              </w:rPr>
              <w:t>)</w:t>
            </w:r>
            <w:r>
              <w:rPr>
                <w:rFonts w:hint="eastAsia" w:ascii="宋体" w:hAnsi="宋体"/>
                <w:b w:val="0"/>
                <w:bCs/>
                <w:color w:val="000000"/>
                <w:sz w:val="20"/>
                <w:szCs w:val="20"/>
                <w:lang w:eastAsia="zh-CN"/>
              </w:rPr>
              <w:t>：</w:t>
            </w:r>
            <w:r>
              <w:rPr>
                <w:rFonts w:hint="eastAsia" w:ascii="宋体"/>
                <w:b w:val="0"/>
                <w:bCs/>
                <w:color w:val="000000"/>
                <w:sz w:val="20"/>
                <w:szCs w:val="20"/>
                <w:lang w:val="en-US" w:eastAsia="zh-CN"/>
              </w:rPr>
              <w:t>无</w:t>
            </w:r>
          </w:p>
        </w:tc>
      </w:tr>
    </w:tbl>
    <w:p>
      <w:pPr>
        <w:keepNext w:val="0"/>
        <w:keepLines w:val="0"/>
        <w:pageBreakBefore w:val="0"/>
        <w:widowControl w:val="0"/>
        <w:kinsoku/>
        <w:wordWrap/>
        <w:overflowPunct/>
        <w:topLinePunct w:val="0"/>
        <w:autoSpaceDE/>
        <w:autoSpaceDN/>
        <w:bidi w:val="0"/>
        <w:adjustRightInd/>
        <w:snapToGrid w:val="0"/>
        <w:spacing w:before="156" w:beforeLines="50" w:line="360" w:lineRule="exact"/>
        <w:ind w:firstLine="282" w:firstLineChars="115"/>
        <w:textAlignment w:val="auto"/>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keepNext w:val="0"/>
        <w:keepLines w:val="0"/>
        <w:pageBreakBefore w:val="0"/>
        <w:widowControl w:val="0"/>
        <w:kinsoku/>
        <w:wordWrap/>
        <w:overflowPunct/>
        <w:topLinePunct w:val="0"/>
        <w:autoSpaceDE/>
        <w:autoSpaceDN/>
        <w:bidi w:val="0"/>
        <w:adjustRightInd/>
        <w:spacing w:line="360" w:lineRule="exact"/>
        <w:ind w:firstLine="268" w:firstLineChars="139"/>
        <w:textAlignment w:val="auto"/>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keepNext w:val="0"/>
        <w:keepLines w:val="0"/>
        <w:pageBreakBefore w:val="0"/>
        <w:widowControl w:val="0"/>
        <w:kinsoku/>
        <w:wordWrap/>
        <w:overflowPunct/>
        <w:topLinePunct w:val="0"/>
        <w:autoSpaceDE/>
        <w:autoSpaceDN/>
        <w:bidi w:val="0"/>
        <w:adjustRightInd/>
        <w:spacing w:line="360" w:lineRule="exact"/>
        <w:ind w:firstLine="270" w:firstLineChars="137"/>
        <w:textAlignment w:val="auto"/>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keepNext w:val="0"/>
        <w:keepLines w:val="0"/>
        <w:pageBreakBefore w:val="0"/>
        <w:widowControl w:val="0"/>
        <w:kinsoku/>
        <w:wordWrap/>
        <w:overflowPunct/>
        <w:topLinePunct w:val="0"/>
        <w:autoSpaceDE/>
        <w:autoSpaceDN/>
        <w:bidi w:val="0"/>
        <w:adjustRightInd/>
        <w:spacing w:line="360" w:lineRule="exact"/>
        <w:ind w:firstLine="268" w:firstLineChars="148"/>
        <w:textAlignment w:val="auto"/>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pacing w:line="360" w:lineRule="exact"/>
        <w:ind w:firstLine="268" w:firstLineChars="148"/>
        <w:textAlignment w:val="auto"/>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pacing w:line="360" w:lineRule="exact"/>
        <w:ind w:firstLine="268" w:firstLineChars="139"/>
        <w:textAlignment w:val="auto"/>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管理层、办公室、生产部、质检部</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b/>
          <w:color w:val="000000"/>
          <w:sz w:val="20"/>
          <w:szCs w:val="20"/>
          <w:lang w:val="en-US" w:eastAsia="zh-CN"/>
        </w:rPr>
        <w:t>办公区、车间</w:t>
      </w:r>
    </w:p>
    <w:p>
      <w:pPr>
        <w:keepNext w:val="0"/>
        <w:keepLines w:val="0"/>
        <w:pageBreakBefore w:val="0"/>
        <w:widowControl w:val="0"/>
        <w:kinsoku/>
        <w:wordWrap/>
        <w:overflowPunct/>
        <w:topLinePunct w:val="0"/>
        <w:autoSpaceDE/>
        <w:autoSpaceDN/>
        <w:bidi w:val="0"/>
        <w:adjustRightInd/>
        <w:spacing w:before="156" w:beforeLines="50" w:after="156" w:afterLines="50" w:line="360" w:lineRule="exact"/>
        <w:ind w:left="279" w:leftChars="125" w:hanging="16" w:hangingChars="8"/>
        <w:textAlignment w:val="auto"/>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hint="eastAsia" w:ascii="宋体" w:hAnsi="宋体"/>
          <w:b/>
          <w:color w:val="000000"/>
          <w:sz w:val="26"/>
          <w:szCs w:val="26"/>
        </w:rPr>
      </w:pP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jc w:val="center"/>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b/>
                <w:color w:val="000000"/>
                <w:sz w:val="20"/>
                <w:szCs w:val="20"/>
                <w:lang w:eastAsia="zh-CN"/>
              </w:rPr>
            </w:pPr>
            <w:r>
              <w:rPr>
                <w:rFonts w:hint="eastAsia" w:ascii="宋体" w:hAnsi="宋体"/>
                <w:sz w:val="21"/>
                <w:szCs w:val="21"/>
                <w:lang w:eastAsia="zh-CN"/>
              </w:rPr>
              <w:t>五金冲压件、机电配件和家具配件的生产及销售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hAnsi="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办公室、生产部、质检部、业务部、财务部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河北省廊坊市霸州市康仙庄乡于崔庄村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sz w:val="21"/>
                <w:szCs w:val="21"/>
                <w:lang w:eastAsia="zh-CN"/>
              </w:rPr>
              <w:t>河北省廊坊市霸州市康仙庄乡于崔庄村</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Times New Roman" w:hAnsi="Times New Roman" w:cs="Times New Roman"/>
                <w:sz w:val="21"/>
                <w:szCs w:val="21"/>
                <w:lang w:eastAsia="zh-CN"/>
              </w:rPr>
              <w:t>GB/T1804-m、</w:t>
            </w:r>
            <w:r>
              <w:rPr>
                <w:rFonts w:hint="eastAsia" w:ascii="Times New Roman" w:hAnsi="Times New Roman" w:cs="Times New Roman"/>
                <w:sz w:val="21"/>
                <w:szCs w:val="21"/>
                <w:lang w:val="en-US" w:eastAsia="zh-CN"/>
              </w:rPr>
              <w:t xml:space="preserve">GB/T 3325-2017 </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spacing w:val="-1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现状环境影响评估报告</w:t>
            </w:r>
            <w:r>
              <w:rPr>
                <w:rFonts w:hint="eastAsia" w:ascii="宋体" w:hAnsi="宋体"/>
                <w:color w:val="000000"/>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现状环境影响评估报告的备案意见</w:t>
            </w:r>
            <w:r>
              <w:rPr>
                <w:rFonts w:hint="eastAsia" w:ascii="宋体" w:hAnsi="宋体"/>
                <w:color w:val="000000"/>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GB16297-1996、GB12348-2008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z w:val="20"/>
                <w:szCs w:val="20"/>
              </w:rPr>
            </w:pPr>
            <w:r>
              <w:rPr>
                <w:rFonts w:hint="eastAsia" w:ascii="Times New Roman" w:hAnsi="Times New Roman" w:cs="Times New Roman"/>
                <w:sz w:val="21"/>
                <w:szCs w:val="21"/>
                <w:lang w:val="en-US" w:eastAsia="zh-CN"/>
              </w:rPr>
              <w:t>原材料</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剪板</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冲压/折弯</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焊接）</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剪板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设备操作规程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bookmarkStart w:id="14" w:name="_GoBack"/>
            <w:r>
              <w:rPr>
                <w:rFonts w:hint="eastAsia" w:ascii="宋体"/>
                <w:color w:val="000000"/>
                <w:sz w:val="20"/>
                <w:szCs w:val="20"/>
                <w:lang w:val="en-US" w:eastAsia="zh-CN"/>
              </w:rPr>
              <w:t>剪板机、冲床、数控折弯机、二保焊机</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钢卷尺、外径千分尺、游标卡尺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lang w:val="en-US" w:eastAsia="zh-CN"/>
              </w:rPr>
              <w:t>办公面积100平米，车间1000平米，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default" w:ascii="Times New Roman" w:hAnsi="Times New Roman" w:cs="Times New Roman"/>
                <w:sz w:val="21"/>
                <w:szCs w:val="21"/>
                <w:highlight w:val="none"/>
              </w:rPr>
              <w:t>固体废弃物排放、噪声排放、火灾的发生</w:t>
            </w:r>
            <w:r>
              <w:rPr>
                <w:rFonts w:hint="eastAsia" w:cs="Times New Roman"/>
                <w:sz w:val="21"/>
                <w:szCs w:val="21"/>
                <w:highlight w:val="none"/>
                <w:lang w:eastAsia="zh-CN"/>
              </w:rPr>
              <w:t>、</w:t>
            </w:r>
            <w:r>
              <w:rPr>
                <w:rFonts w:hint="eastAsia" w:cs="Times New Roman"/>
                <w:sz w:val="21"/>
                <w:szCs w:val="21"/>
                <w:highlight w:val="none"/>
                <w:lang w:val="en-US" w:eastAsia="zh-CN"/>
              </w:rPr>
              <w:t>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color w:val="000000"/>
                <w:sz w:val="20"/>
                <w:szCs w:val="20"/>
                <w:lang w:val="en-US"/>
              </w:rPr>
            </w:pPr>
            <w:r>
              <w:rPr>
                <w:rFonts w:hint="eastAsia" w:ascii="宋体"/>
                <w:color w:val="000000"/>
                <w:sz w:val="20"/>
                <w:szCs w:val="20"/>
              </w:rPr>
              <w:t>不可接受风险有：</w:t>
            </w:r>
            <w:r>
              <w:rPr>
                <w:rFonts w:hint="eastAsia" w:ascii="宋体"/>
                <w:color w:val="000000"/>
                <w:sz w:val="20"/>
                <w:szCs w:val="20"/>
                <w:lang w:eastAsia="zh-CN"/>
              </w:rPr>
              <w:t>潜在火灾、触电、机械伤害、噪声伤害、</w:t>
            </w:r>
            <w:r>
              <w:rPr>
                <w:rFonts w:hint="eastAsia" w:ascii="宋体"/>
                <w:color w:val="000000"/>
                <w:sz w:val="20"/>
                <w:szCs w:val="20"/>
                <w:lang w:val="en-US" w:eastAsia="zh-CN"/>
              </w:rPr>
              <w:t>废气伤害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28</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生产部、质检部、业务部、办公室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eastAsia="宋体"/>
          <w:color w:val="000000"/>
          <w:sz w:val="21"/>
          <w:szCs w:val="21"/>
          <w:lang w:eastAsia="zh-CN"/>
        </w:rPr>
      </w:pPr>
      <w:r>
        <w:rPr>
          <w:rFonts w:hint="eastAsia" w:ascii="宋体" w:hAnsi="宋体"/>
          <w:sz w:val="21"/>
          <w:szCs w:val="21"/>
        </w:rPr>
        <w:t>Q：</w:t>
      </w:r>
      <w:r>
        <w:rPr>
          <w:rFonts w:hint="eastAsia" w:ascii="宋体" w:hAnsi="宋体"/>
          <w:sz w:val="21"/>
          <w:szCs w:val="21"/>
          <w:lang w:eastAsia="zh-CN"/>
        </w:rPr>
        <w:t>五金冲压件、机电配件和家具配件的生产及销售</w:t>
      </w:r>
    </w:p>
    <w:p>
      <w:pPr>
        <w:ind w:firstLine="210" w:firstLineChars="100"/>
        <w:rPr>
          <w:rFonts w:hint="eastAsia" w:ascii="宋体" w:hAnsi="宋体"/>
          <w:sz w:val="21"/>
          <w:szCs w:val="21"/>
        </w:rPr>
      </w:pPr>
      <w:r>
        <w:rPr>
          <w:rFonts w:hint="eastAsia" w:ascii="宋体" w:hAnsi="宋体"/>
          <w:sz w:val="21"/>
          <w:szCs w:val="21"/>
        </w:rPr>
        <w:t>E：</w:t>
      </w:r>
      <w:r>
        <w:rPr>
          <w:rFonts w:hint="eastAsia" w:ascii="宋体" w:hAnsi="宋体"/>
          <w:sz w:val="21"/>
          <w:szCs w:val="21"/>
          <w:lang w:eastAsia="zh-CN"/>
        </w:rPr>
        <w:t>五金冲压件、机电配件和家具配件的生产及销售</w:t>
      </w:r>
      <w:r>
        <w:rPr>
          <w:rFonts w:hint="eastAsia" w:ascii="宋体" w:hAnsi="宋体"/>
          <w:sz w:val="21"/>
          <w:szCs w:val="21"/>
        </w:rPr>
        <w:t>及相关的环境管理活动</w:t>
      </w:r>
    </w:p>
    <w:p>
      <w:pPr>
        <w:spacing w:line="300" w:lineRule="auto"/>
        <w:ind w:firstLine="210" w:firstLineChars="100"/>
        <w:rPr>
          <w:rFonts w:hint="eastAsia" w:ascii="宋体" w:hAnsi="宋体"/>
          <w:b/>
          <w:color w:val="000000"/>
          <w:sz w:val="20"/>
          <w:szCs w:val="20"/>
        </w:rPr>
      </w:pPr>
      <w:r>
        <w:rPr>
          <w:rFonts w:hint="eastAsia" w:ascii="宋体" w:hAnsi="宋体"/>
          <w:sz w:val="21"/>
          <w:szCs w:val="21"/>
        </w:rPr>
        <w:t>O：</w:t>
      </w:r>
      <w:r>
        <w:rPr>
          <w:rFonts w:hint="eastAsia" w:ascii="宋体" w:hAnsi="宋体"/>
          <w:sz w:val="21"/>
          <w:szCs w:val="21"/>
          <w:lang w:eastAsia="zh-CN"/>
        </w:rPr>
        <w:t>五金冲压件、机电配件和家具配件的生产及销售</w:t>
      </w:r>
      <w:r>
        <w:rPr>
          <w:rFonts w:hint="eastAsia" w:ascii="宋体" w:hAnsi="宋体"/>
          <w:sz w:val="21"/>
          <w:szCs w:val="21"/>
        </w:rPr>
        <w:t>及相关的职业健康安全管理活动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1849120</wp:posOffset>
            </wp:positionH>
            <wp:positionV relativeFrom="paragraph">
              <wp:posOffset>160020</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rPr>
          <w:rFonts w:hint="eastAsia" w:ascii="宋体" w:hAnsi="宋体"/>
          <w:szCs w:val="21"/>
        </w:rPr>
        <w:drawing>
          <wp:anchor distT="0" distB="0" distL="114300" distR="114300" simplePos="0" relativeHeight="251675648" behindDoc="0" locked="0" layoutInCell="1" allowOverlap="1">
            <wp:simplePos x="0" y="0"/>
            <wp:positionH relativeFrom="column">
              <wp:posOffset>1869440</wp:posOffset>
            </wp:positionH>
            <wp:positionV relativeFrom="paragraph">
              <wp:posOffset>88265</wp:posOffset>
            </wp:positionV>
            <wp:extent cx="1137285" cy="545465"/>
            <wp:effectExtent l="0" t="0" r="5715" b="635"/>
            <wp:wrapNone/>
            <wp:docPr id="4" name="图片 3" descr="430e53c907e736851661b135094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30e53c907e736851661b1350944155"/>
                    <pic:cNvPicPr>
                      <a:picLocks noChangeAspect="1"/>
                    </pic:cNvPicPr>
                  </pic:nvPicPr>
                  <pic:blipFill>
                    <a:blip r:embed="rId7"/>
                    <a:stretch>
                      <a:fillRect/>
                    </a:stretch>
                  </pic:blipFill>
                  <pic:spPr>
                    <a:xfrm>
                      <a:off x="0" y="0"/>
                      <a:ext cx="1137285" cy="545465"/>
                    </a:xfrm>
                    <a:prstGeom prst="rect">
                      <a:avLst/>
                    </a:prstGeom>
                    <a:noFill/>
                    <a:ln>
                      <a:noFill/>
                    </a:ln>
                  </pic:spPr>
                </pic:pic>
              </a:graphicData>
            </a:graphic>
          </wp:anchor>
        </w:drawing>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2020年8月25日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02"/>
        <w:gridCol w:w="25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sz w:val="24"/>
              </w:rPr>
              <w:pict>
                <v:line id="_x0000_s2051" o:spid="_x0000_s2051" o:spt="20" style="position:absolute;left:0pt;flip:y;margin-left:12.1pt;margin-top:16.4pt;height:230pt;width:467.25pt;z-index:251693056;mso-width-relative:page;mso-height-relative:page;" fillcolor="#FFFFFF" filled="t" stroked="t" coordsize="21600,21600">
                  <v:path arrowok="t"/>
                  <v:fill on="t" color2="#FFFFFF" focussize="0,0"/>
                  <v:stroke color="#000000"/>
                  <v:imagedata o:title=""/>
                  <o:lock v:ext="edit" aspectratio="f"/>
                </v:line>
              </w:pict>
            </w:r>
          </w:p>
        </w:tc>
        <w:tc>
          <w:tcPr>
            <w:tcW w:w="4802"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p>
        </w:tc>
        <w:tc>
          <w:tcPr>
            <w:tcW w:w="2567" w:type="dxa"/>
            <w:vAlign w:val="center"/>
          </w:tcPr>
          <w:p>
            <w:pPr>
              <w:pStyle w:val="4"/>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5C1549"/>
    <w:rsid w:val="19A86761"/>
    <w:rsid w:val="19CF6733"/>
    <w:rsid w:val="1AE96944"/>
    <w:rsid w:val="28AE110A"/>
    <w:rsid w:val="52DA20CC"/>
    <w:rsid w:val="57450CD4"/>
    <w:rsid w:val="5BFC6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2020-08-30T09:49:58Z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