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sz w:val="21"/>
          <w:szCs w:val="21"/>
        </w:rPr>
        <w:t>0443-2020-QE</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保定博盾保安服务有限公司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242"/>
        <w:gridCol w:w="966"/>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242"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966"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吉洁</w:t>
            </w:r>
          </w:p>
        </w:tc>
        <w:tc>
          <w:tcPr>
            <w:tcW w:w="1242" w:type="dxa"/>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966"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39"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E:审核员</w:t>
            </w:r>
          </w:p>
        </w:tc>
        <w:tc>
          <w:tcPr>
            <w:tcW w:w="2472"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朱晓丽</w:t>
            </w:r>
          </w:p>
        </w:tc>
        <w:tc>
          <w:tcPr>
            <w:tcW w:w="1242" w:type="dxa"/>
            <w:vAlign w:val="center"/>
          </w:tcPr>
          <w:p>
            <w:pPr>
              <w:jc w:val="center"/>
              <w:rPr>
                <w:sz w:val="21"/>
                <w:szCs w:val="21"/>
              </w:rPr>
            </w:pPr>
            <w:r>
              <w:rPr>
                <w:sz w:val="21"/>
                <w:szCs w:val="21"/>
              </w:rPr>
              <w:t>组员</w:t>
            </w:r>
          </w:p>
          <w:p>
            <w:pPr>
              <w:jc w:val="center"/>
              <w:rPr>
                <w:rFonts w:hint="eastAsia" w:ascii="Times New Roman" w:hAnsi="Times New Roman" w:eastAsia="宋体" w:cs="Times New Roman"/>
                <w:kern w:val="2"/>
                <w:sz w:val="21"/>
                <w:szCs w:val="21"/>
                <w:lang w:val="en-US" w:eastAsia="zh-CN" w:bidi="ar-SA"/>
              </w:rPr>
            </w:pPr>
            <w:r>
              <w:rPr>
                <w:rFonts w:hint="eastAsia"/>
                <w:sz w:val="18"/>
                <w:szCs w:val="18"/>
                <w:lang w:eastAsia="zh-CN"/>
              </w:rPr>
              <w:t>（</w:t>
            </w:r>
            <w:r>
              <w:rPr>
                <w:rFonts w:hint="eastAsia"/>
                <w:sz w:val="18"/>
                <w:szCs w:val="18"/>
                <w:lang w:val="en-US" w:eastAsia="zh-CN"/>
              </w:rPr>
              <w:t>见证人</w:t>
            </w:r>
            <w:r>
              <w:rPr>
                <w:rFonts w:hint="eastAsia"/>
                <w:sz w:val="18"/>
                <w:szCs w:val="18"/>
                <w:lang w:eastAsia="zh-CN"/>
              </w:rPr>
              <w:t>）</w:t>
            </w:r>
          </w:p>
        </w:tc>
        <w:tc>
          <w:tcPr>
            <w:tcW w:w="966"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女</w:t>
            </w:r>
          </w:p>
        </w:tc>
        <w:tc>
          <w:tcPr>
            <w:tcW w:w="3339" w:type="dxa"/>
            <w:gridSpan w:val="3"/>
            <w:vAlign w:val="center"/>
          </w:tcPr>
          <w:p>
            <w:pPr>
              <w:jc w:val="center"/>
              <w:rPr>
                <w:sz w:val="21"/>
                <w:szCs w:val="21"/>
              </w:rPr>
            </w:pPr>
            <w:r>
              <w:rPr>
                <w:sz w:val="21"/>
                <w:szCs w:val="21"/>
              </w:rPr>
              <w:t>Q:审核员</w:t>
            </w:r>
          </w:p>
          <w:p>
            <w:pPr>
              <w:jc w:val="center"/>
              <w:rPr>
                <w:rFonts w:hint="eastAsia" w:ascii="Times New Roman" w:hAnsi="Times New Roman" w:eastAsia="宋体" w:cs="Times New Roman"/>
                <w:kern w:val="2"/>
                <w:sz w:val="21"/>
                <w:szCs w:val="21"/>
                <w:lang w:val="en-US" w:eastAsia="zh-CN" w:bidi="ar-SA"/>
              </w:rPr>
            </w:pPr>
            <w:r>
              <w:rPr>
                <w:sz w:val="21"/>
                <w:szCs w:val="21"/>
              </w:rPr>
              <w:t>E:审核员</w:t>
            </w:r>
          </w:p>
        </w:tc>
        <w:tc>
          <w:tcPr>
            <w:tcW w:w="2472"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刘鹏涛</w:t>
            </w:r>
          </w:p>
        </w:tc>
        <w:tc>
          <w:tcPr>
            <w:tcW w:w="1242"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p>
        </w:tc>
        <w:tc>
          <w:tcPr>
            <w:tcW w:w="966"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男</w:t>
            </w:r>
          </w:p>
        </w:tc>
        <w:tc>
          <w:tcPr>
            <w:tcW w:w="3339" w:type="dxa"/>
            <w:gridSpan w:val="3"/>
            <w:vAlign w:val="center"/>
          </w:tcPr>
          <w:p>
            <w:pPr>
              <w:jc w:val="center"/>
              <w:rPr>
                <w:sz w:val="21"/>
                <w:szCs w:val="21"/>
              </w:rPr>
            </w:pPr>
            <w:r>
              <w:rPr>
                <w:sz w:val="21"/>
                <w:szCs w:val="21"/>
              </w:rPr>
              <w:t>Q:专家</w:t>
            </w:r>
          </w:p>
          <w:p>
            <w:pPr>
              <w:jc w:val="center"/>
              <w:rPr>
                <w:rFonts w:hint="eastAsia" w:ascii="Times New Roman" w:hAnsi="Times New Roman" w:eastAsia="宋体" w:cs="Times New Roman"/>
                <w:kern w:val="2"/>
                <w:sz w:val="21"/>
                <w:szCs w:val="21"/>
                <w:lang w:val="en-US" w:eastAsia="zh-CN" w:bidi="ar-SA"/>
              </w:rPr>
            </w:pPr>
            <w:r>
              <w:rPr>
                <w:sz w:val="21"/>
                <w:szCs w:val="21"/>
              </w:rPr>
              <w:t>E:专家</w:t>
            </w:r>
          </w:p>
        </w:tc>
        <w:tc>
          <w:tcPr>
            <w:tcW w:w="2472" w:type="dxa"/>
            <w:gridSpan w:val="2"/>
            <w:vAlign w:val="center"/>
          </w:tcPr>
          <w:p>
            <w:pPr>
              <w:jc w:val="center"/>
              <w:rPr>
                <w:sz w:val="21"/>
                <w:szCs w:val="21"/>
              </w:rPr>
            </w:pPr>
            <w:r>
              <w:rPr>
                <w:sz w:val="21"/>
                <w:szCs w:val="21"/>
              </w:rPr>
              <w:t>Q:35.12.00,35.15.00</w:t>
            </w:r>
          </w:p>
          <w:p>
            <w:pPr>
              <w:jc w:val="center"/>
              <w:rPr>
                <w:rFonts w:ascii="Times New Roman" w:hAnsi="Times New Roman" w:eastAsia="宋体" w:cs="Times New Roman"/>
                <w:kern w:val="2"/>
                <w:sz w:val="21"/>
                <w:szCs w:val="21"/>
                <w:lang w:val="en-US" w:eastAsia="zh-CN" w:bidi="ar-SA"/>
              </w:rPr>
            </w:pPr>
            <w:r>
              <w:rPr>
                <w:sz w:val="21"/>
                <w:szCs w:val="21"/>
              </w:rPr>
              <w:t>E:35.12.00,35.15.00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张星</w:t>
            </w:r>
          </w:p>
        </w:tc>
        <w:tc>
          <w:tcPr>
            <w:tcW w:w="1242" w:type="dxa"/>
            <w:vAlign w:val="center"/>
          </w:tcPr>
          <w:p>
            <w:pPr>
              <w:jc w:val="center"/>
              <w:rPr>
                <w:sz w:val="21"/>
                <w:szCs w:val="21"/>
              </w:rPr>
            </w:pPr>
            <w:r>
              <w:rPr>
                <w:sz w:val="21"/>
                <w:szCs w:val="21"/>
              </w:rPr>
              <w:t>组员</w:t>
            </w:r>
          </w:p>
          <w:p>
            <w:pPr>
              <w:jc w:val="center"/>
              <w:rPr>
                <w:rFonts w:ascii="Times New Roman" w:hAnsi="Times New Roman" w:eastAsia="宋体" w:cs="Times New Roman"/>
                <w:kern w:val="2"/>
                <w:sz w:val="21"/>
                <w:szCs w:val="21"/>
                <w:lang w:val="en-US" w:eastAsia="zh-CN" w:bidi="ar-SA"/>
              </w:rPr>
            </w:pPr>
            <w:r>
              <w:rPr>
                <w:rFonts w:hint="eastAsia"/>
                <w:sz w:val="18"/>
                <w:szCs w:val="18"/>
                <w:lang w:eastAsia="zh-CN"/>
              </w:rPr>
              <w:t>（</w:t>
            </w:r>
            <w:r>
              <w:rPr>
                <w:rFonts w:hint="eastAsia"/>
                <w:sz w:val="18"/>
                <w:szCs w:val="18"/>
                <w:lang w:val="en-US" w:eastAsia="zh-CN"/>
              </w:rPr>
              <w:t>被见证人</w:t>
            </w:r>
            <w:r>
              <w:rPr>
                <w:rFonts w:hint="eastAsia"/>
                <w:sz w:val="18"/>
                <w:szCs w:val="18"/>
                <w:lang w:eastAsia="zh-CN"/>
              </w:rPr>
              <w:t>）</w:t>
            </w:r>
          </w:p>
        </w:tc>
        <w:tc>
          <w:tcPr>
            <w:tcW w:w="966"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339"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E:实习审核员</w:t>
            </w:r>
          </w:p>
        </w:tc>
        <w:tc>
          <w:tcPr>
            <w:tcW w:w="2472"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242" w:type="dxa"/>
            <w:vAlign w:val="center"/>
          </w:tcPr>
          <w:p>
            <w:pPr>
              <w:jc w:val="center"/>
              <w:rPr>
                <w:b/>
                <w:color w:val="000000" w:themeColor="text1"/>
                <w:sz w:val="20"/>
                <w:szCs w:val="20"/>
              </w:rPr>
            </w:pPr>
            <w:r>
              <w:rPr>
                <w:rFonts w:hint="eastAsia"/>
                <w:b/>
                <w:color w:val="000000" w:themeColor="text1"/>
                <w:sz w:val="20"/>
                <w:szCs w:val="20"/>
              </w:rPr>
              <w:t>性别</w:t>
            </w:r>
          </w:p>
        </w:tc>
        <w:tc>
          <w:tcPr>
            <w:tcW w:w="966"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242" w:type="dxa"/>
            <w:vAlign w:val="center"/>
          </w:tcPr>
          <w:p>
            <w:pPr>
              <w:jc w:val="center"/>
              <w:rPr>
                <w:b w:val="0"/>
                <w:bCs/>
                <w:color w:val="000000" w:themeColor="text1"/>
              </w:rPr>
            </w:pPr>
          </w:p>
        </w:tc>
        <w:tc>
          <w:tcPr>
            <w:tcW w:w="966"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保定博盾保安服务有限公司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000000"/>
                <w:kern w:val="2"/>
                <w:sz w:val="20"/>
                <w:szCs w:val="20"/>
                <w:lang w:val="en-US" w:eastAsia="zh-CN" w:bidi="ar-SA"/>
              </w:rPr>
            </w:pPr>
            <w:r>
              <w:rPr>
                <w:rFonts w:hint="default" w:ascii="Times New Roman" w:hAnsi="Times New Roman" w:cs="Times New Roman"/>
                <w:b/>
                <w:bCs w:val="0"/>
                <w:color w:val="000000"/>
                <w:sz w:val="20"/>
                <w:szCs w:val="20"/>
              </w:rPr>
              <w:t>注册地址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color w:val="000000"/>
                <w:kern w:val="2"/>
                <w:sz w:val="20"/>
                <w:szCs w:val="20"/>
                <w:lang w:val="en-US" w:eastAsia="zh-CN" w:bidi="ar-SA"/>
              </w:rPr>
            </w:pPr>
            <w:r>
              <w:rPr>
                <w:rFonts w:hint="default" w:ascii="Times New Roman" w:hAnsi="Times New Roman" w:cs="Times New Roman"/>
                <w:b w:val="0"/>
                <w:bCs/>
                <w:sz w:val="20"/>
                <w:szCs w:val="20"/>
              </w:rPr>
              <w:t>保定市向阳北大街3666号</w:t>
            </w:r>
          </w:p>
        </w:tc>
        <w:tc>
          <w:tcPr>
            <w:tcW w:w="101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bCs w:val="0"/>
                <w:color w:val="000000"/>
                <w:kern w:val="2"/>
                <w:sz w:val="20"/>
                <w:szCs w:val="20"/>
                <w:lang w:val="en-US" w:eastAsia="zh-CN" w:bidi="ar-SA"/>
              </w:rPr>
            </w:pPr>
            <w:r>
              <w:rPr>
                <w:rFonts w:hint="default" w:ascii="Times New Roman" w:hAnsi="Times New Roman" w:cs="Times New Roman"/>
                <w:b/>
                <w:bCs w:val="0"/>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kern w:val="2"/>
                <w:sz w:val="20"/>
                <w:szCs w:val="20"/>
                <w:lang w:val="en-US" w:eastAsia="zh-CN" w:bidi="ar-SA"/>
              </w:rPr>
            </w:pPr>
            <w:r>
              <w:rPr>
                <w:rFonts w:hint="default" w:ascii="Times New Roman" w:hAnsi="Times New Roman" w:cs="Times New Roman"/>
                <w:b w:val="0"/>
                <w:bCs/>
                <w:color w:val="000000"/>
                <w:sz w:val="20"/>
                <w:szCs w:val="20"/>
                <w:lang w:val="en-US" w:eastAsia="zh-CN"/>
              </w:rPr>
              <w:t>071051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000000"/>
                <w:kern w:val="2"/>
                <w:sz w:val="20"/>
                <w:szCs w:val="20"/>
                <w:lang w:val="en-US" w:eastAsia="zh-CN" w:bidi="ar-SA"/>
              </w:rPr>
            </w:pPr>
            <w:r>
              <w:rPr>
                <w:rFonts w:hint="default" w:ascii="Times New Roman" w:hAnsi="Times New Roman" w:cs="Times New Roman"/>
                <w:b/>
                <w:bCs w:val="0"/>
                <w:color w:val="000000"/>
                <w:sz w:val="20"/>
                <w:szCs w:val="20"/>
              </w:rPr>
              <w:t>经营地址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color w:val="000000"/>
                <w:kern w:val="2"/>
                <w:sz w:val="20"/>
                <w:szCs w:val="20"/>
                <w:lang w:val="en-US" w:eastAsia="zh-CN" w:bidi="ar-SA"/>
              </w:rPr>
            </w:pPr>
            <w:r>
              <w:rPr>
                <w:rFonts w:hint="default" w:ascii="Times New Roman" w:hAnsi="Times New Roman" w:cs="Times New Roman"/>
                <w:b w:val="0"/>
                <w:bCs/>
                <w:color w:val="000000"/>
                <w:sz w:val="20"/>
                <w:szCs w:val="20"/>
                <w:lang w:eastAsia="zh-CN"/>
              </w:rPr>
              <w:t>保定市竞秀区火炬街66号</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kern w:val="2"/>
                <w:sz w:val="20"/>
                <w:szCs w:val="20"/>
                <w:lang w:val="en-US" w:eastAsia="zh-CN" w:bidi="ar-SA"/>
              </w:rPr>
            </w:pPr>
            <w:r>
              <w:rPr>
                <w:rFonts w:hint="default" w:ascii="Times New Roman" w:hAnsi="Times New Roman" w:cs="Times New Roman"/>
                <w:b w:val="0"/>
                <w:bCs/>
                <w:color w:val="000000"/>
                <w:sz w:val="20"/>
                <w:szCs w:val="20"/>
                <w:lang w:val="en-US" w:eastAsia="zh-CN"/>
              </w:rPr>
              <w:t>071051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000000"/>
                <w:kern w:val="2"/>
                <w:sz w:val="20"/>
                <w:szCs w:val="20"/>
                <w:lang w:val="en-US" w:eastAsia="zh-CN" w:bidi="ar-SA"/>
              </w:rPr>
            </w:pPr>
            <w:r>
              <w:rPr>
                <w:rFonts w:hint="default" w:ascii="Times New Roman" w:hAnsi="Times New Roman" w:cs="Times New Roman"/>
                <w:b/>
                <w:bCs w:val="0"/>
                <w:color w:val="000000"/>
                <w:sz w:val="20"/>
                <w:szCs w:val="20"/>
              </w:rPr>
              <w:t>联系人</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kern w:val="2"/>
                <w:sz w:val="20"/>
                <w:szCs w:val="20"/>
                <w:lang w:val="en-US" w:eastAsia="zh-CN" w:bidi="ar-SA"/>
              </w:rPr>
            </w:pPr>
            <w:r>
              <w:rPr>
                <w:rFonts w:hint="default" w:ascii="Times New Roman" w:hAnsi="Times New Roman" w:cs="Times New Roman"/>
                <w:b w:val="0"/>
                <w:bCs/>
                <w:sz w:val="20"/>
                <w:szCs w:val="20"/>
              </w:rPr>
              <w:t>王丽男</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bCs w:val="0"/>
                <w:color w:val="000000"/>
                <w:kern w:val="2"/>
                <w:sz w:val="20"/>
                <w:szCs w:val="20"/>
                <w:lang w:val="en-US" w:eastAsia="zh-CN" w:bidi="ar-SA"/>
              </w:rPr>
            </w:pPr>
            <w:r>
              <w:rPr>
                <w:rFonts w:hint="default" w:ascii="Times New Roman" w:hAnsi="Times New Roman" w:cs="Times New Roman"/>
                <w:b/>
                <w:bCs w:val="0"/>
                <w:color w:val="000000"/>
                <w:sz w:val="20"/>
                <w:szCs w:val="20"/>
              </w:rPr>
              <w:t>电话</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kern w:val="2"/>
                <w:sz w:val="20"/>
                <w:szCs w:val="20"/>
                <w:lang w:val="en-US" w:eastAsia="zh-CN" w:bidi="ar-SA"/>
              </w:rPr>
            </w:pPr>
            <w:r>
              <w:rPr>
                <w:rFonts w:hint="default" w:ascii="Times New Roman" w:hAnsi="Times New Roman" w:cs="Times New Roman"/>
                <w:b w:val="0"/>
                <w:bCs/>
                <w:sz w:val="20"/>
                <w:szCs w:val="20"/>
              </w:rPr>
              <w:t>13315212979</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bCs w:val="0"/>
                <w:color w:val="000000"/>
                <w:kern w:val="2"/>
                <w:sz w:val="20"/>
                <w:szCs w:val="20"/>
                <w:lang w:val="en-US" w:eastAsia="zh-CN" w:bidi="ar-SA"/>
              </w:rPr>
            </w:pPr>
            <w:r>
              <w:rPr>
                <w:rFonts w:hint="default" w:ascii="Times New Roman" w:hAnsi="Times New Roman" w:cs="Times New Roman"/>
                <w:b/>
                <w:bCs w:val="0"/>
                <w:color w:val="000000"/>
                <w:sz w:val="20"/>
                <w:szCs w:val="20"/>
              </w:rPr>
              <w:t>传真</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000000"/>
                <w:kern w:val="2"/>
                <w:sz w:val="20"/>
                <w:szCs w:val="20"/>
                <w:lang w:val="en-US" w:eastAsia="zh-CN" w:bidi="ar-SA"/>
              </w:rPr>
            </w:pPr>
            <w:r>
              <w:rPr>
                <w:rFonts w:hint="default" w:ascii="Times New Roman" w:hAnsi="Times New Roman" w:cs="Times New Roman"/>
                <w:b/>
                <w:bCs w:val="0"/>
                <w:color w:val="000000"/>
                <w:sz w:val="20"/>
                <w:szCs w:val="20"/>
              </w:rPr>
              <w:t>法人代表</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kern w:val="2"/>
                <w:sz w:val="20"/>
                <w:szCs w:val="20"/>
                <w:lang w:val="en-US" w:eastAsia="zh-CN" w:bidi="ar-SA"/>
              </w:rPr>
            </w:pPr>
            <w:r>
              <w:rPr>
                <w:rFonts w:hint="default" w:ascii="Times New Roman" w:hAnsi="Times New Roman" w:cs="Times New Roman"/>
                <w:b w:val="0"/>
                <w:bCs/>
                <w:sz w:val="20"/>
                <w:szCs w:val="20"/>
              </w:rPr>
              <w:t>李刚</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bCs w:val="0"/>
                <w:color w:val="000000"/>
                <w:kern w:val="2"/>
                <w:sz w:val="20"/>
                <w:szCs w:val="20"/>
                <w:lang w:val="en-US" w:eastAsia="zh-CN" w:bidi="ar-SA"/>
              </w:rPr>
            </w:pPr>
            <w:r>
              <w:rPr>
                <w:rFonts w:hint="default" w:ascii="Times New Roman" w:hAnsi="Times New Roman" w:cs="Times New Roman"/>
                <w:b/>
                <w:bCs w:val="0"/>
                <w:color w:val="000000"/>
                <w:sz w:val="20"/>
                <w:szCs w:val="20"/>
              </w:rPr>
              <w:t>管理者代表</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color w:val="000000"/>
                <w:kern w:val="2"/>
                <w:sz w:val="20"/>
                <w:szCs w:val="20"/>
                <w:lang w:val="en-US" w:eastAsia="zh-CN" w:bidi="ar-SA"/>
              </w:rPr>
            </w:pPr>
            <w:r>
              <w:rPr>
                <w:rFonts w:hint="default" w:ascii="Times New Roman" w:hAnsi="Times New Roman" w:cs="Times New Roman"/>
                <w:b w:val="0"/>
                <w:bCs/>
                <w:sz w:val="20"/>
                <w:szCs w:val="20"/>
              </w:rPr>
              <w:t>王丽男</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bCs w:val="0"/>
                <w:color w:val="000000"/>
                <w:kern w:val="2"/>
                <w:sz w:val="20"/>
                <w:szCs w:val="20"/>
                <w:lang w:val="en-US" w:eastAsia="zh-CN" w:bidi="ar-SA"/>
              </w:rPr>
            </w:pPr>
            <w:r>
              <w:rPr>
                <w:rFonts w:hint="default" w:ascii="Times New Roman" w:hAnsi="Times New Roman" w:cs="Times New Roman"/>
                <w:b/>
                <w:bCs w:val="0"/>
                <w:color w:val="000000"/>
                <w:sz w:val="20"/>
                <w:szCs w:val="20"/>
              </w:rPr>
              <w:t>邮箱</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sz w:val="20"/>
                <w:szCs w:val="20"/>
              </w:rPr>
            </w:pPr>
            <w:bookmarkStart w:id="1" w:name="审核范围"/>
            <w:r>
              <w:rPr>
                <w:rFonts w:hint="default" w:ascii="Times New Roman" w:hAnsi="Times New Roman" w:cs="Times New Roman"/>
                <w:b w:val="0"/>
                <w:bCs/>
                <w:sz w:val="20"/>
                <w:szCs w:val="20"/>
              </w:rPr>
              <w:t>Q：门卫、巡逻、守护、区域秩序维护服务及物业管理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lang w:val="en-GB"/>
              </w:rPr>
            </w:pPr>
            <w:r>
              <w:rPr>
                <w:rFonts w:hint="default" w:ascii="Times New Roman" w:hAnsi="Times New Roman" w:cs="Times New Roman"/>
                <w:b w:val="0"/>
                <w:bCs/>
                <w:sz w:val="20"/>
                <w:szCs w:val="20"/>
              </w:rPr>
              <w:t>E：门卫、巡逻、守护、区域秩序维护服务及物业管理服务及相关环境管理活动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b w:val="0"/>
                <w:bCs w:val="0"/>
                <w:sz w:val="21"/>
                <w:szCs w:val="21"/>
              </w:rPr>
              <w:t>35.12.00</w:t>
            </w:r>
            <w:r>
              <w:rPr>
                <w:rFonts w:hint="eastAsia"/>
                <w:b w:val="0"/>
                <w:bCs w:val="0"/>
                <w:sz w:val="21"/>
                <w:szCs w:val="21"/>
                <w:lang w:eastAsia="zh-CN"/>
              </w:rPr>
              <w:t>；</w:t>
            </w:r>
            <w:r>
              <w:rPr>
                <w:rFonts w:hint="default" w:ascii="Times New Roman" w:hAnsi="Times New Roman" w:cs="Times New Roman"/>
                <w:b w:val="0"/>
                <w:bCs/>
                <w:sz w:val="20"/>
                <w:szCs w:val="20"/>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2020年3月10日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default" w:ascii="Times New Roman" w:hAnsi="Times New Roman" w:cs="Times New Roman"/>
                <w:b w:val="0"/>
                <w:bCs/>
                <w:color w:val="000000"/>
                <w:sz w:val="20"/>
                <w:szCs w:val="20"/>
                <w:lang w:val="en-US" w:eastAsia="zh-CN"/>
              </w:rPr>
              <w:t>源盛嘉禾B区，</w:t>
            </w:r>
            <w:r>
              <w:rPr>
                <w:rFonts w:hint="default" w:ascii="Times New Roman" w:hAnsi="Times New Roman" w:cs="Times New Roman"/>
                <w:b w:val="0"/>
                <w:bCs/>
                <w:sz w:val="20"/>
                <w:szCs w:val="20"/>
              </w:rPr>
              <w:t>保定市竞秀区火炬街66号</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3" w:type="dxa"/>
            <w:vAlign w:val="center"/>
          </w:tcPr>
          <w:p>
            <w:pPr>
              <w:jc w:val="center"/>
              <w:rPr>
                <w:rFonts w:ascii="宋体" w:hAnsi="宋体"/>
                <w:b/>
                <w:bCs/>
                <w:color w:val="000000" w:themeColor="text1"/>
                <w:sz w:val="20"/>
                <w:szCs w:val="20"/>
              </w:rPr>
            </w:pPr>
            <w:r>
              <w:rPr>
                <w:rFonts w:hint="eastAsia"/>
                <w:b/>
                <w:bCs/>
                <w:sz w:val="21"/>
                <w:szCs w:val="21"/>
              </w:rPr>
              <w:t>管理层</w:t>
            </w:r>
          </w:p>
        </w:tc>
        <w:tc>
          <w:tcPr>
            <w:tcW w:w="7960" w:type="dxa"/>
            <w:vAlign w:val="center"/>
          </w:tcPr>
          <w:p>
            <w:pPr>
              <w:spacing w:line="240" w:lineRule="exact"/>
              <w:jc w:val="both"/>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cs="Times New Roman"/>
                <w:b w:val="0"/>
                <w:bCs/>
                <w:sz w:val="21"/>
                <w:szCs w:val="21"/>
                <w:lang w:eastAsia="zh-CN"/>
              </w:rPr>
              <w:t>；</w:t>
            </w:r>
            <w:r>
              <w:rPr>
                <w:rFonts w:hint="eastAsia" w:cs="Times New Roman"/>
                <w:b w:val="0"/>
                <w:bCs/>
                <w:sz w:val="21"/>
                <w:szCs w:val="21"/>
                <w:lang w:val="en-US" w:eastAsia="zh-CN"/>
              </w:rPr>
              <w:t>Q</w:t>
            </w:r>
            <w:r>
              <w:rPr>
                <w:rFonts w:hint="default" w:ascii="Times New Roman" w:hAnsi="Times New Roman" w:eastAsia="宋体" w:cs="Times New Roman"/>
                <w:b w:val="0"/>
                <w:bCs/>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eastAsia" w:ascii="宋体" w:hAnsi="宋体" w:eastAsia="宋体"/>
                <w:b/>
                <w:bCs/>
                <w:color w:val="000000" w:themeColor="text1"/>
                <w:sz w:val="20"/>
                <w:szCs w:val="20"/>
                <w:lang w:val="en-US" w:eastAsia="zh-CN"/>
              </w:rPr>
            </w:pPr>
            <w:r>
              <w:rPr>
                <w:rFonts w:hint="eastAsia" w:ascii="宋体" w:hAnsi="宋体"/>
                <w:b/>
                <w:bCs/>
                <w:color w:val="000000" w:themeColor="text1"/>
                <w:sz w:val="20"/>
                <w:szCs w:val="20"/>
                <w:lang w:val="en-US" w:eastAsia="zh-CN"/>
              </w:rPr>
              <w:t>行政部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8.5.3/8.5.5/</w:t>
            </w:r>
            <w:r>
              <w:rPr>
                <w:rFonts w:hint="eastAsia" w:cs="Times New Roman"/>
                <w:sz w:val="21"/>
                <w:szCs w:val="21"/>
                <w:lang w:val="en-US" w:eastAsia="zh-CN"/>
              </w:rPr>
              <w:t>8.5.6/</w:t>
            </w:r>
            <w:r>
              <w:rPr>
                <w:rFonts w:hint="default" w:ascii="Times New Roman" w:hAnsi="Times New Roman" w:eastAsia="宋体" w:cs="Times New Roman"/>
                <w:sz w:val="21"/>
                <w:szCs w:val="21"/>
              </w:rPr>
              <w:t>9.1.2/9.2/10.2</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6.1.2/6.1.3/7.2/7.3/7.4/</w:t>
            </w:r>
            <w:r>
              <w:rPr>
                <w:rFonts w:hint="eastAsia" w:ascii="Times New Roman" w:hAnsi="Times New Roman" w:cs="Times New Roman"/>
                <w:sz w:val="21"/>
                <w:szCs w:val="21"/>
                <w:lang w:val="en-US" w:eastAsia="zh-CN"/>
              </w:rPr>
              <w:t>7.5</w:t>
            </w:r>
            <w:r>
              <w:rPr>
                <w:rFonts w:hint="default" w:ascii="Times New Roman" w:hAnsi="Times New Roman" w:eastAsia="宋体" w:cs="Times New Roman"/>
                <w:sz w:val="21"/>
                <w:szCs w:val="21"/>
              </w:rPr>
              <w:t>/8.1/8.2/9.1/9.2/10.2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eastAsia" w:ascii="宋体" w:hAnsi="宋体" w:eastAsia="宋体"/>
                <w:b/>
                <w:bCs/>
                <w:color w:val="000000" w:themeColor="text1"/>
                <w:sz w:val="20"/>
                <w:szCs w:val="20"/>
                <w:lang w:val="en-US" w:eastAsia="zh-CN"/>
              </w:rPr>
            </w:pPr>
            <w:r>
              <w:rPr>
                <w:rFonts w:hint="eastAsia" w:ascii="宋体" w:hAnsi="宋体"/>
                <w:b/>
                <w:bCs/>
                <w:color w:val="000000" w:themeColor="text1"/>
                <w:sz w:val="20"/>
                <w:szCs w:val="20"/>
                <w:lang w:val="en-US" w:eastAsia="zh-CN"/>
              </w:rPr>
              <w:t>工程维修部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7.1.5/8.1/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8.6/8.7</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default" w:ascii="宋体" w:hAnsi="宋体" w:eastAsia="宋体"/>
                <w:b/>
                <w:bCs/>
                <w:color w:val="000000" w:themeColor="text1"/>
                <w:sz w:val="20"/>
                <w:szCs w:val="20"/>
                <w:lang w:val="en-US" w:eastAsia="zh-CN"/>
              </w:rPr>
            </w:pPr>
            <w:r>
              <w:rPr>
                <w:rFonts w:hint="eastAsia" w:ascii="宋体" w:hAnsi="宋体"/>
                <w:b/>
                <w:bCs/>
                <w:color w:val="000000" w:themeColor="text1"/>
                <w:sz w:val="20"/>
                <w:szCs w:val="20"/>
                <w:lang w:val="en-US" w:eastAsia="zh-CN"/>
              </w:rPr>
              <w:t>秩序维护部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Q5.3/6.2/</w:t>
            </w:r>
            <w:r>
              <w:rPr>
                <w:rFonts w:hint="eastAsia" w:ascii="Times New Roman" w:hAnsi="Times New Roman" w:cs="Times New Roman"/>
                <w:sz w:val="21"/>
                <w:szCs w:val="21"/>
                <w:lang w:val="en-US" w:eastAsia="zh-CN"/>
              </w:rPr>
              <w:t>8.5.1；</w:t>
            </w:r>
            <w:r>
              <w:rPr>
                <w:rFonts w:hint="default" w:ascii="Times New Roman" w:hAnsi="Times New Roman" w:eastAsia="宋体" w:cs="Times New Roman"/>
                <w:sz w:val="21"/>
                <w:szCs w:val="21"/>
              </w:rPr>
              <w:t>E5.3/6.2/6.1.2/8.1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548"/>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548"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256"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源盛嘉禾B区</w:t>
            </w:r>
          </w:p>
        </w:tc>
        <w:tc>
          <w:tcPr>
            <w:tcW w:w="3548" w:type="dxa"/>
          </w:tcPr>
          <w:p>
            <w:pPr>
              <w:jc w:val="center"/>
              <w:rPr>
                <w:rFonts w:hint="default" w:ascii="宋体" w:hAnsi="宋体"/>
                <w:b/>
                <w:color w:val="000000" w:themeColor="text1"/>
                <w:spacing w:val="-20"/>
                <w:sz w:val="20"/>
                <w:szCs w:val="20"/>
                <w:u w:val="single"/>
                <w:lang w:val="en-US"/>
              </w:rPr>
            </w:pPr>
            <w:r>
              <w:rPr>
                <w:rFonts w:hint="eastAsia"/>
                <w:b w:val="0"/>
                <w:bCs w:val="0"/>
                <w:sz w:val="21"/>
                <w:szCs w:val="21"/>
                <w:lang w:eastAsia="zh-CN"/>
              </w:rPr>
              <w:t>门卫、巡逻、守护、秩序维护、</w:t>
            </w:r>
            <w:r>
              <w:rPr>
                <w:rFonts w:hint="eastAsia"/>
                <w:b w:val="0"/>
                <w:bCs w:val="0"/>
                <w:sz w:val="21"/>
                <w:szCs w:val="21"/>
                <w:lang w:val="en-US" w:eastAsia="zh-CN"/>
              </w:rPr>
              <w:t>物业</w:t>
            </w:r>
          </w:p>
        </w:tc>
        <w:tc>
          <w:tcPr>
            <w:tcW w:w="3256" w:type="dxa"/>
          </w:tcPr>
          <w:p>
            <w:pPr>
              <w:jc w:val="center"/>
              <w:rPr>
                <w:rFonts w:ascii="宋体" w:hAnsi="宋体"/>
                <w:b/>
                <w:color w:val="000000" w:themeColor="text1"/>
                <w:spacing w:val="-20"/>
                <w:sz w:val="20"/>
                <w:szCs w:val="20"/>
                <w:u w:val="single"/>
              </w:rPr>
            </w:pPr>
            <w:r>
              <w:rPr>
                <w:rFonts w:hint="default" w:ascii="Times New Roman" w:hAnsi="Times New Roman" w:cs="Times New Roman"/>
                <w:b w:val="0"/>
                <w:bCs/>
                <w:sz w:val="20"/>
                <w:szCs w:val="20"/>
              </w:rPr>
              <w:t>保定市竞秀区火炬街66号</w:t>
            </w: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1470"/>
        <w:gridCol w:w="800"/>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tcPr>
          <w:p>
            <w:pPr>
              <w:rPr>
                <w:b/>
                <w:color w:val="000000" w:themeColor="text1"/>
                <w:sz w:val="20"/>
                <w:szCs w:val="20"/>
              </w:rPr>
            </w:pPr>
            <w:r>
              <w:rPr>
                <w:rFonts w:hint="eastAsia"/>
                <w:b/>
                <w:color w:val="000000" w:themeColor="text1"/>
                <w:sz w:val="20"/>
                <w:szCs w:val="20"/>
              </w:rPr>
              <w:t>产品名称/服务名称</w:t>
            </w:r>
          </w:p>
        </w:tc>
        <w:tc>
          <w:tcPr>
            <w:tcW w:w="147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00" w:type="dxa"/>
          </w:tcPr>
          <w:p>
            <w:pPr>
              <w:rPr>
                <w:b/>
                <w:color w:val="000000" w:themeColor="text1"/>
                <w:sz w:val="20"/>
                <w:szCs w:val="20"/>
              </w:rPr>
            </w:pPr>
            <w:r>
              <w:rPr>
                <w:rFonts w:hint="eastAsia"/>
                <w:b/>
                <w:color w:val="000000" w:themeColor="text1"/>
                <w:sz w:val="20"/>
                <w:szCs w:val="20"/>
              </w:rPr>
              <w:t>规格</w:t>
            </w:r>
          </w:p>
        </w:tc>
        <w:tc>
          <w:tcPr>
            <w:tcW w:w="407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tcPr>
          <w:p>
            <w:pPr>
              <w:rPr>
                <w:rFonts w:hint="default" w:eastAsia="宋体"/>
                <w:b w:val="0"/>
                <w:bCs w:val="0"/>
                <w:color w:val="000000" w:themeColor="text1"/>
                <w:sz w:val="21"/>
                <w:szCs w:val="21"/>
                <w:lang w:val="en-US" w:eastAsia="zh-CN"/>
              </w:rPr>
            </w:pPr>
            <w:r>
              <w:rPr>
                <w:rFonts w:hint="eastAsia"/>
                <w:b w:val="0"/>
                <w:bCs w:val="0"/>
                <w:sz w:val="21"/>
                <w:szCs w:val="21"/>
                <w:lang w:eastAsia="zh-CN"/>
              </w:rPr>
              <w:t>门卫、巡逻、守护、秩序维护、</w:t>
            </w:r>
            <w:r>
              <w:rPr>
                <w:rFonts w:hint="eastAsia"/>
                <w:b w:val="0"/>
                <w:bCs w:val="0"/>
                <w:sz w:val="21"/>
                <w:szCs w:val="21"/>
                <w:lang w:val="en-US" w:eastAsia="zh-CN"/>
              </w:rPr>
              <w:t>物业</w:t>
            </w:r>
          </w:p>
        </w:tc>
        <w:tc>
          <w:tcPr>
            <w:tcW w:w="1470"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0"/>
                <w:szCs w:val="20"/>
                <w:lang w:val="en-US" w:eastAsia="zh-CN"/>
              </w:rPr>
              <w:t>保安物业服务</w:t>
            </w:r>
          </w:p>
        </w:tc>
        <w:tc>
          <w:tcPr>
            <w:tcW w:w="800" w:type="dxa"/>
            <w:vAlign w:val="top"/>
          </w:tcPr>
          <w:p>
            <w:pPr>
              <w:rPr>
                <w:rFonts w:hint="eastAsia" w:eastAsia="宋体"/>
                <w:b w:val="0"/>
                <w:bCs w:val="0"/>
                <w:color w:val="000000" w:themeColor="text1"/>
                <w:sz w:val="21"/>
                <w:szCs w:val="21"/>
                <w:lang w:val="en-US" w:eastAsia="zh-CN"/>
              </w:rPr>
            </w:pPr>
            <w:r>
              <w:rPr>
                <w:rFonts w:hint="eastAsia"/>
                <w:b w:val="0"/>
                <w:bCs w:val="0"/>
                <w:color w:val="000000" w:themeColor="text1"/>
                <w:sz w:val="20"/>
                <w:szCs w:val="20"/>
                <w:lang w:val="en-US" w:eastAsia="zh-CN"/>
              </w:rPr>
              <w:t>/</w:t>
            </w:r>
          </w:p>
        </w:tc>
        <w:tc>
          <w:tcPr>
            <w:tcW w:w="4074" w:type="dxa"/>
            <w:vAlign w:val="top"/>
          </w:tcPr>
          <w:p>
            <w:pPr>
              <w:rPr>
                <w:rFonts w:hint="eastAsia" w:eastAsia="宋体"/>
                <w:b w:val="0"/>
                <w:bCs w:val="0"/>
                <w:color w:val="000000" w:themeColor="text1"/>
                <w:sz w:val="21"/>
                <w:szCs w:val="21"/>
                <w:lang w:eastAsia="zh-CN"/>
              </w:rPr>
            </w:pPr>
            <w:r>
              <w:rPr>
                <w:rFonts w:hint="default" w:ascii="Times New Roman" w:hAnsi="Times New Roman" w:cs="Times New Roman"/>
                <w:b w:val="0"/>
                <w:bCs w:val="0"/>
                <w:color w:val="000000"/>
                <w:spacing w:val="-10"/>
                <w:sz w:val="20"/>
                <w:szCs w:val="20"/>
              </w:rPr>
              <w:t>GA/T 594-2006《保安服务操作规程与质量控制》</w:t>
            </w:r>
            <w:r>
              <w:rPr>
                <w:rFonts w:hint="default" w:ascii="Times New Roman" w:hAnsi="Times New Roman" w:cs="Times New Roman"/>
                <w:b w:val="0"/>
                <w:bCs w:val="0"/>
                <w:color w:val="000000"/>
                <w:spacing w:val="-10"/>
                <w:sz w:val="20"/>
                <w:szCs w:val="20"/>
                <w:lang w:eastAsia="zh-CN"/>
              </w:rPr>
              <w:t>、</w:t>
            </w:r>
            <w:r>
              <w:rPr>
                <w:rFonts w:hint="default" w:ascii="Times New Roman" w:hAnsi="Times New Roman" w:cs="Times New Roman"/>
                <w:sz w:val="20"/>
                <w:szCs w:val="20"/>
                <w:lang w:eastAsia="zh-CN"/>
              </w:rPr>
              <w:t>GB/T 20647.9-2006《社区服务指南 第9部分:物业服务》</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31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lang w:val="en-US" w:eastAsia="zh-CN"/>
              </w:rPr>
            </w:pPr>
            <w:r>
              <w:t>1.</w:t>
            </w:r>
            <w:r>
              <w:rPr>
                <w:rFonts w:hint="eastAsia" w:cs="宋体"/>
              </w:rPr>
              <w:t>管理方针：</w:t>
            </w:r>
            <w:r>
              <w:rPr>
                <w:rFonts w:hint="eastAsia" w:cs="宋体"/>
                <w:szCs w:val="22"/>
                <w:lang w:eastAsia="zh-CN"/>
              </w:rPr>
              <w:t>优质服务、业主满意、环保达标、遵规守法、持续改进</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val="en-US" w:eastAsia="zh-CN"/>
              </w:rPr>
              <w:t>业主</w:t>
            </w:r>
            <w:r>
              <w:rPr>
                <w:rFonts w:hint="eastAsia"/>
                <w:lang w:eastAsia="zh-CN"/>
              </w:rPr>
              <w:t>需求</w:t>
            </w:r>
            <w:r>
              <w:rPr>
                <w:rFonts w:hint="eastAsia"/>
              </w:rPr>
              <w:t>的变更，由</w:t>
            </w:r>
            <w:r>
              <w:rPr>
                <w:rFonts w:hint="eastAsia"/>
                <w:lang w:val="en-US" w:eastAsia="zh-CN"/>
              </w:rPr>
              <w:t>行政部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业务洽谈</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保安、物业服务，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产品依据国标、行业标准、客户要求进行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rPr>
            </w:pPr>
            <w:r>
              <w:rPr>
                <w:rFonts w:hint="eastAsia" w:ascii="Times New Roman" w:hAnsi="Times New Roman" w:cs="宋体"/>
              </w:rPr>
              <w:t>公司</w:t>
            </w:r>
            <w:r>
              <w:rPr>
                <w:rFonts w:hint="eastAsia" w:cs="宋体"/>
              </w:rPr>
              <w:t>质量目标：房屋及公共设施完好率达≥98%；年度业主/用户综合满意度调查满意率≥ 90%</w:t>
            </w:r>
          </w:p>
          <w:p>
            <w:pPr>
              <w:rPr>
                <w:rFonts w:hint="eastAsia" w:cs="宋体"/>
              </w:rPr>
            </w:pPr>
            <w:r>
              <w:rPr>
                <w:rFonts w:hint="eastAsia" w:cs="宋体"/>
              </w:rPr>
              <w:t>环境目标和指标：</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1）目标：减少固体废弃物对环境的影响；指标：固体废弃物100％收集处置</w:t>
            </w:r>
          </w:p>
          <w:p>
            <w:pPr>
              <w:rPr>
                <w:rFonts w:hint="eastAsia" w:ascii="Times New Roman" w:hAnsi="Times New Roman" w:cs="宋体"/>
                <w:lang w:eastAsia="zh-CN"/>
              </w:rPr>
            </w:pPr>
            <w:r>
              <w:rPr>
                <w:rFonts w:hint="eastAsia" w:ascii="Times New Roman" w:hAnsi="Times New Roman" w:eastAsia="宋体" w:cs="Times New Roman"/>
                <w:kern w:val="2"/>
                <w:sz w:val="21"/>
                <w:lang w:val="en-US" w:eastAsia="zh-CN" w:bidi="ar-SA"/>
              </w:rPr>
              <w:t>2）目标：杜绝火灾的发生；指标：火灾发生率为0</w:t>
            </w:r>
            <w:r>
              <w:rPr>
                <w:rFonts w:hint="eastAsia" w:cs="宋体"/>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cs="宋体"/>
                <w:lang w:val="en-US" w:eastAsia="zh-CN"/>
              </w:rPr>
              <w:t>查看</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1/2</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16</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保安物业服务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rPr>
              <w:t>橡胶辊</w:t>
            </w:r>
            <w:r>
              <w:rPr>
                <w:rFonts w:hint="eastAsia" w:ascii="宋体" w:hAnsi="宋体"/>
                <w:color w:val="000000"/>
                <w:spacing w:val="-10"/>
                <w:sz w:val="20"/>
                <w:szCs w:val="20"/>
                <w:lang w:eastAsia="zh-CN"/>
              </w:rPr>
              <w:t>、</w:t>
            </w:r>
            <w:r>
              <w:rPr>
                <w:rFonts w:hint="eastAsia" w:ascii="宋体" w:hAnsi="宋体"/>
                <w:color w:val="000000"/>
                <w:spacing w:val="-10"/>
                <w:sz w:val="20"/>
                <w:szCs w:val="20"/>
              </w:rPr>
              <w:t>对讲机</w:t>
            </w:r>
            <w:r>
              <w:rPr>
                <w:rFonts w:hint="eastAsia" w:ascii="宋体" w:hAnsi="宋体"/>
                <w:color w:val="000000"/>
                <w:spacing w:val="-10"/>
                <w:sz w:val="20"/>
                <w:szCs w:val="20"/>
                <w:lang w:eastAsia="zh-CN"/>
              </w:rPr>
              <w:t>、</w:t>
            </w:r>
            <w:r>
              <w:rPr>
                <w:rFonts w:hint="eastAsia" w:ascii="宋体" w:hAnsi="宋体"/>
                <w:color w:val="000000"/>
                <w:spacing w:val="-10"/>
                <w:sz w:val="20"/>
                <w:szCs w:val="20"/>
              </w:rPr>
              <w:t>强光手电</w:t>
            </w:r>
            <w:r>
              <w:rPr>
                <w:rFonts w:hint="eastAsia" w:ascii="宋体" w:hAnsi="宋体"/>
                <w:color w:val="000000"/>
                <w:spacing w:val="-10"/>
                <w:sz w:val="20"/>
                <w:szCs w:val="20"/>
                <w:lang w:eastAsia="zh-CN"/>
              </w:rPr>
              <w:t>、</w:t>
            </w:r>
            <w:r>
              <w:rPr>
                <w:rFonts w:hint="eastAsia" w:ascii="宋体" w:hAnsi="宋体"/>
                <w:color w:val="000000"/>
                <w:spacing w:val="-10"/>
                <w:sz w:val="20"/>
                <w:szCs w:val="20"/>
              </w:rPr>
              <w:t>制服、防刺背心、防割手套</w:t>
            </w:r>
            <w:r>
              <w:rPr>
                <w:rFonts w:hint="eastAsia" w:ascii="宋体" w:hAnsi="宋体"/>
                <w:color w:val="000000"/>
                <w:spacing w:val="-10"/>
                <w:sz w:val="20"/>
                <w:szCs w:val="20"/>
                <w:lang w:eastAsia="zh-CN"/>
              </w:rPr>
              <w:t>、</w:t>
            </w:r>
            <w:r>
              <w:rPr>
                <w:rFonts w:hint="eastAsia" w:ascii="宋体" w:hAnsi="宋体"/>
                <w:color w:val="000000"/>
                <w:spacing w:val="-10"/>
                <w:sz w:val="20"/>
                <w:szCs w:val="20"/>
              </w:rPr>
              <w:t>头盔</w:t>
            </w:r>
            <w:r>
              <w:rPr>
                <w:rFonts w:hint="eastAsia" w:ascii="宋体" w:hAnsi="宋体"/>
                <w:color w:val="000000"/>
                <w:spacing w:val="-10"/>
                <w:sz w:val="20"/>
                <w:szCs w:val="20"/>
                <w:lang w:eastAsia="zh-CN"/>
              </w:rPr>
              <w:t>、</w:t>
            </w:r>
            <w:r>
              <w:rPr>
                <w:rFonts w:hint="eastAsia" w:ascii="宋体" w:hAnsi="宋体"/>
                <w:color w:val="000000"/>
                <w:spacing w:val="-10"/>
                <w:sz w:val="20"/>
                <w:szCs w:val="20"/>
              </w:rPr>
              <w:t>口罩</w:t>
            </w:r>
            <w:r>
              <w:rPr>
                <w:rFonts w:hint="eastAsia" w:ascii="宋体" w:hAnsi="宋体"/>
                <w:color w:val="000000"/>
                <w:spacing w:val="-10"/>
                <w:sz w:val="20"/>
                <w:szCs w:val="20"/>
                <w:lang w:eastAsia="zh-CN"/>
              </w:rPr>
              <w:t>、</w:t>
            </w:r>
            <w:r>
              <w:rPr>
                <w:rFonts w:hint="eastAsia" w:ascii="宋体" w:hAnsi="宋体"/>
                <w:color w:val="000000"/>
                <w:spacing w:val="-10"/>
                <w:sz w:val="20"/>
                <w:szCs w:val="20"/>
              </w:rPr>
              <w:t>测温枪</w:t>
            </w:r>
            <w:r>
              <w:rPr>
                <w:rFonts w:hint="eastAsia" w:ascii="宋体" w:hAnsi="宋体"/>
                <w:color w:val="000000"/>
                <w:spacing w:val="-10"/>
                <w:sz w:val="20"/>
                <w:szCs w:val="20"/>
                <w:lang w:eastAsia="zh-CN"/>
              </w:rPr>
              <w:t>、</w:t>
            </w:r>
            <w:r>
              <w:rPr>
                <w:rFonts w:hint="eastAsia" w:ascii="宋体" w:hAnsi="宋体"/>
                <w:color w:val="000000"/>
                <w:spacing w:val="-10"/>
                <w:sz w:val="20"/>
                <w:szCs w:val="20"/>
              </w:rPr>
              <w:t>医疗箱</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清洁设备、消防设备办公设备</w:t>
            </w:r>
            <w:r>
              <w:rPr>
                <w:rFonts w:hint="eastAsia"/>
                <w:sz w:val="21"/>
                <w:szCs w:val="21"/>
              </w:rPr>
              <w:t>，满足</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hint="eastAsia" w:ascii="Times New Roman" w:hAnsi="Times New Roman" w:cs="Times New Roman"/>
                <w:b w:val="0"/>
                <w:bCs w:val="0"/>
                <w:sz w:val="21"/>
                <w:szCs w:val="21"/>
              </w:rPr>
              <w:t>保定市竞秀区火炬街66号</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400平米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、劳动保护用品管理规定、GA/T 594-2006《保安服务操作规程与质量控制》、SB/T 10595-2011</w:t>
            </w:r>
            <w:r>
              <w:rPr>
                <w:rFonts w:hint="eastAsia"/>
                <w:lang w:eastAsia="zh-CN"/>
              </w:rPr>
              <w:t>《</w:t>
            </w:r>
            <w:r>
              <w:rPr>
                <w:rFonts w:hint="eastAsia"/>
              </w:rPr>
              <w:t>清洁行业经营服务规范</w:t>
            </w:r>
            <w:r>
              <w:rPr>
                <w:rFonts w:hint="eastAsia"/>
                <w:lang w:eastAsia="zh-CN"/>
              </w:rPr>
              <w:t>》、GB/T 20647.9-2006《社区服务指南 第9部分:物业服务》、</w:t>
            </w:r>
            <w:r>
              <w:rPr>
                <w:rFonts w:hint="eastAsia"/>
              </w:rPr>
              <w:t>《公安机关实施保安服务管理条例办法》、《保安服务管理条例》</w:t>
            </w:r>
            <w:r>
              <w:rPr>
                <w:rFonts w:hint="eastAsia"/>
                <w:lang w:eastAsia="zh-CN"/>
              </w:rPr>
              <w:t>《</w:t>
            </w:r>
            <w:r>
              <w:rPr>
                <w:rFonts w:hint="eastAsia"/>
              </w:rPr>
              <w:t>物业管理条例</w:t>
            </w:r>
            <w:r>
              <w:rPr>
                <w:rFonts w:hint="eastAsia"/>
                <w:lang w:eastAsia="zh-CN"/>
              </w:rPr>
              <w:t>》、</w:t>
            </w:r>
            <w:r>
              <w:rPr>
                <w:rFonts w:hint="eastAsia"/>
              </w:rPr>
              <w:t>GB/T 19000-2016《质量管理体系 基础和术语》、GB/T19001-2016《质量管理体系 要求》、GB/T24001-2016《环境管理体系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lang w:val="en-US" w:eastAsia="zh-CN"/>
              </w:rPr>
              <w:t>1.</w:t>
            </w:r>
            <w:r>
              <w:rPr>
                <w:rFonts w:hint="eastAsia" w:cs="宋体"/>
              </w:rPr>
              <w:t>管理方针：</w:t>
            </w:r>
            <w:r>
              <w:rPr>
                <w:rFonts w:hint="eastAsia" w:cs="宋体"/>
                <w:szCs w:val="22"/>
                <w:lang w:eastAsia="zh-CN"/>
              </w:rPr>
              <w:t>优质服务、业主满意、环保达标、遵规守法、持续改进</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行政部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主要采购安全防护用品、清洁设备、办公用品，</w:t>
            </w:r>
            <w:r>
              <w:rPr>
                <w:rFonts w:hint="eastAsia"/>
                <w:sz w:val="21"/>
                <w:szCs w:val="21"/>
              </w:rPr>
              <w:t>编制采购产品验收规范等作业文件规定采购产品质量要求；其次对供方进行了评价，</w:t>
            </w:r>
            <w:r>
              <w:rPr>
                <w:rFonts w:hint="eastAsia"/>
                <w:sz w:val="21"/>
                <w:szCs w:val="21"/>
                <w:lang w:val="en-US" w:eastAsia="zh-CN"/>
              </w:rPr>
              <w:t>未提供对电梯维修、维护；垃圾清运；消防器材检验外包方进行了评价的证据，已开具不符合报告，要求限期整改</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Times New Roman" w:hAnsi="Times New Roman" w:cs="Times New Roman"/>
                <w:color w:val="auto"/>
                <w:sz w:val="21"/>
                <w:szCs w:val="21"/>
                <w:lang w:eastAsia="zh-CN"/>
              </w:rPr>
              <w:t>《服务过程控制程序》、《服务过程测量和监控程序》、</w:t>
            </w:r>
            <w:r>
              <w:rPr>
                <w:rFonts w:hint="eastAsia"/>
                <w:sz w:val="21"/>
                <w:szCs w:val="21"/>
              </w:rPr>
              <w:t>《物业</w:t>
            </w:r>
            <w:r>
              <w:rPr>
                <w:rFonts w:hint="eastAsia"/>
                <w:color w:val="000000"/>
                <w:sz w:val="21"/>
                <w:szCs w:val="21"/>
              </w:rPr>
              <w:t>服务</w:t>
            </w:r>
            <w:r>
              <w:rPr>
                <w:rFonts w:hint="eastAsia" w:ascii="宋体" w:hAnsi="宋体" w:cs="宋体"/>
                <w:kern w:val="0"/>
                <w:sz w:val="21"/>
                <w:szCs w:val="21"/>
              </w:rPr>
              <w:t>指导书</w:t>
            </w:r>
            <w:r>
              <w:rPr>
                <w:rFonts w:hint="eastAsia"/>
                <w:sz w:val="21"/>
                <w:szCs w:val="21"/>
              </w:rPr>
              <w:t>》、《员工礼仪规范》、《物业管理规范》</w:t>
            </w:r>
            <w:r>
              <w:rPr>
                <w:rFonts w:hint="eastAsia"/>
                <w:sz w:val="21"/>
                <w:szCs w:val="21"/>
                <w:lang w:val="en-US" w:eastAsia="zh-CN"/>
              </w:rPr>
              <w:t>，对保安、物业服务进行控制，提供有</w:t>
            </w:r>
            <w:r>
              <w:rPr>
                <w:rFonts w:hint="eastAsia"/>
                <w:color w:val="000000"/>
                <w:szCs w:val="22"/>
              </w:rPr>
              <w:t>物业管理服务检查记录</w:t>
            </w:r>
            <w:r>
              <w:rPr>
                <w:rFonts w:hint="eastAsia"/>
                <w:color w:val="000000"/>
                <w:szCs w:val="22"/>
                <w:lang w:eastAsia="zh-CN"/>
              </w:rPr>
              <w:t>、</w:t>
            </w:r>
            <w:r>
              <w:rPr>
                <w:rFonts w:hint="eastAsia"/>
                <w:szCs w:val="21"/>
                <w:lang w:val="en-GB"/>
              </w:rPr>
              <w:t>保洁作业记录</w:t>
            </w:r>
            <w:r>
              <w:rPr>
                <w:rFonts w:hint="eastAsia"/>
                <w:szCs w:val="21"/>
                <w:lang w:val="en-GB" w:eastAsia="zh-CN"/>
              </w:rPr>
              <w:t>、</w:t>
            </w:r>
            <w:r>
              <w:rPr>
                <w:rFonts w:hint="eastAsia"/>
                <w:szCs w:val="21"/>
                <w:lang w:val="en-US" w:eastAsia="zh-CN"/>
              </w:rPr>
              <w:t>门岗记录、巡逻记录等</w:t>
            </w:r>
            <w:r>
              <w:rPr>
                <w:rFonts w:hint="eastAsia"/>
                <w:b w:val="0"/>
                <w:bCs w:val="0"/>
                <w:sz w:val="21"/>
                <w:szCs w:val="21"/>
                <w:lang w:eastAsia="zh-CN"/>
              </w:rPr>
              <w:t>，</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5.变更的控制：</w:t>
            </w:r>
            <w:r>
              <w:rPr>
                <w:rFonts w:hint="eastAsia"/>
                <w:sz w:val="21"/>
                <w:szCs w:val="21"/>
                <w:lang w:val="en-US" w:eastAsia="zh-CN"/>
              </w:rPr>
              <w:t>服务</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服务</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color w:val="auto"/>
                <w:sz w:val="21"/>
                <w:szCs w:val="21"/>
              </w:rPr>
              <w:t>环境因素识别、评价与更新程序</w:t>
            </w:r>
            <w:r>
              <w:rPr>
                <w:rFonts w:hint="eastAsia"/>
                <w:sz w:val="21"/>
                <w:szCs w:val="21"/>
                <w:lang w:eastAsia="zh-CN"/>
              </w:rPr>
              <w:t>，环境及职业健康安全运行控制程序，安全作业、劳动保护控制程序，</w:t>
            </w:r>
            <w:r>
              <w:rPr>
                <w:rFonts w:hint="eastAsia"/>
                <w:sz w:val="21"/>
                <w:szCs w:val="21"/>
              </w:rPr>
              <w:t>固体废弃物管理</w:t>
            </w:r>
            <w:r>
              <w:rPr>
                <w:rFonts w:hint="eastAsia"/>
                <w:sz w:val="21"/>
                <w:szCs w:val="21"/>
                <w:lang w:val="en-US" w:eastAsia="zh-CN"/>
              </w:rPr>
              <w:t>规定</w:t>
            </w:r>
            <w:r>
              <w:rPr>
                <w:rFonts w:hint="eastAsia"/>
                <w:sz w:val="21"/>
                <w:szCs w:val="21"/>
                <w:lang w:eastAsia="zh-CN"/>
              </w:rPr>
              <w:t>，</w:t>
            </w:r>
            <w:r>
              <w:rPr>
                <w:rFonts w:hint="eastAsia"/>
                <w:sz w:val="21"/>
                <w:szCs w:val="21"/>
              </w:rPr>
              <w:t>对相关方施加影响</w:t>
            </w:r>
            <w:r>
              <w:rPr>
                <w:rFonts w:hint="eastAsia"/>
                <w:sz w:val="21"/>
                <w:szCs w:val="21"/>
                <w:lang w:val="en-US" w:eastAsia="zh-CN"/>
              </w:rPr>
              <w:t>管理规定</w:t>
            </w:r>
            <w:r>
              <w:rPr>
                <w:rFonts w:hint="eastAsia"/>
                <w:sz w:val="21"/>
                <w:szCs w:val="21"/>
                <w:lang w:eastAsia="zh-CN"/>
              </w:rPr>
              <w:t>，</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提供有固废处置记录、相关方告知书及发放记录、劳保用品发放记录。抽相关方，未能提供对电梯维修、维护；垃圾清运；消防器材检验外包方</w:t>
            </w:r>
            <w:r>
              <w:rPr>
                <w:rFonts w:hint="eastAsia" w:ascii="方正仿宋简体" w:eastAsia="方正仿宋简体"/>
                <w:b w:val="0"/>
                <w:bCs/>
                <w:lang w:val="en-US" w:eastAsia="zh-CN"/>
              </w:rPr>
              <w:t>施加影响的证据。</w:t>
            </w:r>
            <w:r>
              <w:rPr>
                <w:rFonts w:hint="eastAsia"/>
                <w:sz w:val="21"/>
                <w:szCs w:val="21"/>
              </w:rPr>
              <w:t>查看办公区域干净整洁，配置灭火器等消防设施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w:t>
            </w:r>
            <w:r>
              <w:rPr>
                <w:rFonts w:hint="eastAsia"/>
                <w:sz w:val="21"/>
                <w:szCs w:val="21"/>
                <w:lang w:val="en-US" w:eastAsia="zh-CN"/>
              </w:rPr>
              <w:t>公众突发事件</w:t>
            </w:r>
            <w:r>
              <w:rPr>
                <w:rFonts w:hint="eastAsia"/>
                <w:sz w:val="21"/>
                <w:szCs w:val="21"/>
                <w:lang w:val="en-GB"/>
              </w:rPr>
              <w:t>等。编制了应急预案，组织了消防演练</w:t>
            </w:r>
            <w:r>
              <w:rPr>
                <w:rFonts w:hint="eastAsia"/>
                <w:sz w:val="21"/>
                <w:szCs w:val="21"/>
                <w:lang w:val="en-GB" w:eastAsia="zh-CN"/>
              </w:rPr>
              <w:t>、</w:t>
            </w:r>
            <w:r>
              <w:rPr>
                <w:rFonts w:hint="eastAsia"/>
                <w:sz w:val="21"/>
                <w:szCs w:val="21"/>
                <w:lang w:val="en-US" w:eastAsia="zh-CN"/>
              </w:rPr>
              <w:t>公众突发事件演练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宋体"/>
                <w:lang w:val="zh-CN"/>
              </w:rPr>
              <w:t>服务质量、房屋及公共设施完好、服务及时性、</w:t>
            </w:r>
            <w:r>
              <w:rPr>
                <w:rFonts w:hint="eastAsia" w:cs="宋体"/>
                <w:lang w:val="en-US" w:eastAsia="zh-CN"/>
              </w:rPr>
              <w:t>费用</w:t>
            </w:r>
            <w:r>
              <w:rPr>
                <w:rFonts w:hint="eastAsia" w:cs="宋体"/>
                <w:lang w:val="zh-CN"/>
              </w:rPr>
              <w:t>、公共秩序</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96</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20年4月10日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5</w:t>
            </w:r>
            <w:r>
              <w:rPr>
                <w:rFonts w:hint="eastAsia" w:cs="宋体"/>
              </w:rPr>
              <w:t>月</w:t>
            </w:r>
            <w:r>
              <w:rPr>
                <w:rFonts w:hint="eastAsia" w:cs="宋体"/>
                <w:lang w:val="en-US" w:eastAsia="zh-CN"/>
              </w:rPr>
              <w:t>1</w:t>
            </w:r>
            <w:r>
              <w:rPr>
                <w:rFonts w:hint="eastAsia"/>
                <w:lang w:val="en-US" w:eastAsia="zh-CN"/>
              </w:rPr>
              <w:t>5</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0"/>
                <w:szCs w:val="20"/>
                <w:lang w:val="en-US" w:eastAsia="zh-CN"/>
              </w:rPr>
            </w:pPr>
            <w:r>
              <w:rPr>
                <w:rFonts w:hint="eastAsia" w:ascii="Times New Roman" w:hAnsi="Times New Roman" w:eastAsia="宋体" w:cs="Times New Roman"/>
                <w:sz w:val="21"/>
                <w:szCs w:val="21"/>
                <w:lang w:val="en-US" w:eastAsia="zh-CN"/>
              </w:rPr>
              <w:t>对一阶段问题进行了整改，经查，符合要求。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工程维修部</w:t>
      </w:r>
      <w:r>
        <w:rPr>
          <w:rFonts w:hint="eastAsia"/>
          <w:b/>
          <w:color w:val="000000" w:themeColor="text1"/>
        </w:rPr>
        <w:t>的GB/T19001-2016标准的</w:t>
      </w:r>
      <w:r>
        <w:rPr>
          <w:rFonts w:hint="eastAsia"/>
          <w:b/>
          <w:color w:val="000000" w:themeColor="text1"/>
          <w:lang w:val="en-US" w:eastAsia="zh-CN"/>
        </w:rPr>
        <w:t>8.4.1</w:t>
      </w:r>
      <w:r>
        <w:rPr>
          <w:rFonts w:hint="eastAsia"/>
          <w:b/>
          <w:color w:val="000000" w:themeColor="text1"/>
        </w:rPr>
        <w:t>条款，GB/T24001-2016标准的</w:t>
      </w:r>
      <w:r>
        <w:rPr>
          <w:rFonts w:hint="eastAsia"/>
          <w:b/>
          <w:color w:val="000000" w:themeColor="text1"/>
          <w:lang w:val="en-US" w:eastAsia="zh-CN"/>
        </w:rPr>
        <w:t>8.1</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保定博盾保安服务有限公司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rFonts w:hint="eastAsia" w:eastAsia="宋体"/>
                <w:b w:val="0"/>
                <w:bCs w:val="0"/>
                <w:sz w:val="21"/>
                <w:szCs w:val="21"/>
                <w:lang w:val="en-US" w:eastAsia="zh-CN"/>
              </w:rPr>
            </w:pPr>
            <w:r>
              <w:rPr>
                <w:b w:val="0"/>
                <w:bCs w:val="0"/>
                <w:sz w:val="21"/>
                <w:szCs w:val="21"/>
              </w:rPr>
              <w:t>Q：门卫、巡逻、守护、区域秩序维护服务及物业管理</w:t>
            </w:r>
            <w:r>
              <w:rPr>
                <w:rFonts w:hint="eastAsia"/>
                <w:b w:val="0"/>
                <w:bCs w:val="0"/>
                <w:sz w:val="21"/>
                <w:szCs w:val="21"/>
                <w:lang w:val="en-US" w:eastAsia="zh-CN"/>
              </w:rPr>
              <w:t>服务</w:t>
            </w:r>
          </w:p>
          <w:p>
            <w:pPr>
              <w:rPr>
                <w:b w:val="0"/>
                <w:bCs w:val="0"/>
                <w:sz w:val="21"/>
                <w:szCs w:val="21"/>
              </w:rPr>
            </w:pPr>
            <w:r>
              <w:rPr>
                <w:b w:val="0"/>
                <w:bCs w:val="0"/>
                <w:sz w:val="21"/>
                <w:szCs w:val="21"/>
              </w:rPr>
              <w:t>E：门卫、巡逻、守护、区域秩序维护服务及物业管理服务及相关环境管理活动</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hint="eastAsia" w:ascii="Times New Roman" w:hAnsi="Times New Roman" w:eastAsia="宋体" w:cs="Times New Roman"/>
          <w:b/>
          <w:color w:val="000000" w:themeColor="text1"/>
          <w:kern w:val="2"/>
          <w:sz w:val="26"/>
          <w:szCs w:val="26"/>
          <w:lang w:val="en-US" w:eastAsia="zh-CN" w:bidi="ar-SA"/>
        </w:rPr>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任何影响审核方案的重要事项</w:t>
      </w:r>
    </w:p>
    <w:p>
      <w:pPr>
        <w:spacing w:beforeLines="50" w:afterLines="50"/>
        <w:ind w:left="-326" w:leftChars="-405" w:hanging="524" w:hangingChars="326"/>
        <w:rPr>
          <w:rFonts w:hint="default" w:eastAsia="宋体"/>
          <w:b/>
          <w:color w:val="000000" w:themeColor="text1"/>
          <w:sz w:val="16"/>
          <w:szCs w:val="16"/>
          <w:lang w:val="en-US" w:eastAsia="zh-CN"/>
        </w:rPr>
      </w:pPr>
      <w:r>
        <w:rPr>
          <w:rFonts w:hint="eastAsia"/>
          <w:b/>
          <w:color w:val="000000" w:themeColor="text1"/>
          <w:sz w:val="16"/>
          <w:szCs w:val="16"/>
          <w:lang w:val="en-US" w:eastAsia="zh-CN"/>
        </w:rPr>
        <w:t xml:space="preserve">           </w:t>
      </w:r>
      <w:r>
        <w:rPr>
          <w:rFonts w:hint="eastAsia"/>
          <w:b w:val="0"/>
          <w:bCs/>
          <w:color w:val="000000" w:themeColor="text1"/>
          <w:lang w:val="en-US" w:eastAsia="zh-CN"/>
        </w:rPr>
        <w:t xml:space="preserve"> </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169545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3" w:leftChars="-32" w:hanging="54" w:hangingChars="26"/>
        <w:rPr>
          <w:rFonts w:hint="eastAsia" w:eastAsia="宋体"/>
          <w:b/>
          <w:color w:val="000000" w:themeColor="text1"/>
          <w:sz w:val="26"/>
          <w:szCs w:val="26"/>
          <w:lang w:val="en-US" w:eastAsia="zh-CN"/>
        </w:rPr>
      </w:pPr>
      <w:r>
        <w:drawing>
          <wp:anchor distT="0" distB="0" distL="114300" distR="114300" simplePos="0" relativeHeight="251668480" behindDoc="1" locked="0" layoutInCell="1" allowOverlap="1">
            <wp:simplePos x="0" y="0"/>
            <wp:positionH relativeFrom="column">
              <wp:posOffset>1517650</wp:posOffset>
            </wp:positionH>
            <wp:positionV relativeFrom="paragraph">
              <wp:posOffset>252095</wp:posOffset>
            </wp:positionV>
            <wp:extent cx="3421380" cy="776605"/>
            <wp:effectExtent l="0" t="0" r="7620" b="1079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3421380" cy="776605"/>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31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numPr>
          <w:ilvl w:val="0"/>
          <w:numId w:val="0"/>
        </w:numPr>
        <w:spacing w:beforeLines="50" w:afterLines="50"/>
        <w:ind w:leftChars="-231"/>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numPr>
          <w:ilvl w:val="0"/>
          <w:numId w:val="0"/>
        </w:numPr>
        <w:spacing w:beforeLines="50" w:afterLines="50"/>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napToGrid w:val="0"/>
        <w:spacing w:beforeLines="50" w:afterLines="50" w:line="360" w:lineRule="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9</w:t>
      </w:r>
      <w:r>
        <w:rPr>
          <w:rFonts w:hint="eastAsia"/>
          <w:b/>
          <w:color w:val="000000" w:themeColor="text1"/>
          <w:szCs w:val="21"/>
        </w:rPr>
        <w:t>月</w:t>
      </w:r>
      <w:r>
        <w:rPr>
          <w:rFonts w:hint="eastAsia"/>
          <w:b/>
          <w:color w:val="000000" w:themeColor="text1"/>
          <w:szCs w:val="21"/>
          <w:lang w:val="en-US" w:eastAsia="zh-CN"/>
        </w:rPr>
        <w:t>3</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bookmarkStart w:id="4" w:name="_GoBack"/>
      <w:bookmarkEnd w:id="4"/>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3"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3"/>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12DE6430"/>
    <w:rsid w:val="16390561"/>
    <w:rsid w:val="1C440198"/>
    <w:rsid w:val="21611269"/>
    <w:rsid w:val="22DF6A1C"/>
    <w:rsid w:val="30682749"/>
    <w:rsid w:val="3AFE3AFE"/>
    <w:rsid w:val="3C6210A8"/>
    <w:rsid w:val="3D5A52DA"/>
    <w:rsid w:val="41311C61"/>
    <w:rsid w:val="4A927D7E"/>
    <w:rsid w:val="4B4A3A22"/>
    <w:rsid w:val="4BA44912"/>
    <w:rsid w:val="4EBE37BE"/>
    <w:rsid w:val="57A97EAC"/>
    <w:rsid w:val="58BD1AE1"/>
    <w:rsid w:val="5A653F63"/>
    <w:rsid w:val="5CDD1C2D"/>
    <w:rsid w:val="5F7C586A"/>
    <w:rsid w:val="60F21181"/>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2</TotalTime>
  <ScaleCrop>false</ScaleCrop>
  <LinksUpToDate>false</LinksUpToDate>
  <CharactersWithSpaces>9674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2020-09-03T03:33:39Z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