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before="120" w:beforeLines="5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hint="eastAsia" w:ascii="宋体" w:hAnsi="宋体"/>
          <w:b/>
          <w:sz w:val="30"/>
          <w:szCs w:val="30"/>
        </w:rPr>
        <w:t>专业培训记录</w:t>
      </w:r>
    </w:p>
    <w:p>
      <w:pPr>
        <w:snapToGrid w:val="0"/>
        <w:spacing w:after="120" w:afterLines="50" w:line="320" w:lineRule="exact"/>
        <w:jc w:val="center"/>
        <w:rPr>
          <w:rFonts w:eastAsia="隶书"/>
          <w:b/>
          <w:sz w:val="22"/>
          <w:szCs w:val="22"/>
        </w:rPr>
      </w:pPr>
      <w:bookmarkStart w:id="0" w:name="勾选"/>
      <w:bookmarkStart w:id="1" w:name="Q勾选"/>
      <w:r>
        <w:rPr>
          <w:rFonts w:hint="eastAsia"/>
          <w:b/>
          <w:sz w:val="22"/>
          <w:szCs w:val="22"/>
        </w:rPr>
        <w:t>■</w:t>
      </w:r>
      <w:bookmarkEnd w:id="0"/>
      <w:bookmarkEnd w:id="1"/>
      <w:r>
        <w:rPr>
          <w:b/>
          <w:sz w:val="22"/>
          <w:szCs w:val="22"/>
        </w:rPr>
        <w:t xml:space="preserve">QMS  </w:t>
      </w:r>
      <w:bookmarkStart w:id="2" w:name="E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b/>
          <w:sz w:val="22"/>
          <w:szCs w:val="22"/>
        </w:rPr>
        <w:t xml:space="preserve">EMS  </w:t>
      </w:r>
      <w:bookmarkStart w:id="3" w:name="S勾选"/>
      <w:r>
        <w:rPr>
          <w:rFonts w:hint="eastAsia"/>
          <w:b/>
          <w:sz w:val="22"/>
          <w:szCs w:val="22"/>
        </w:rPr>
        <w:t>■</w:t>
      </w:r>
      <w:bookmarkEnd w:id="3"/>
      <w:r>
        <w:rPr>
          <w:b/>
          <w:sz w:val="22"/>
          <w:szCs w:val="22"/>
        </w:rPr>
        <w:t>OHSMS</w:t>
      </w:r>
    </w:p>
    <w:tbl>
      <w:tblPr>
        <w:tblStyle w:val="5"/>
        <w:tblW w:w="10673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9"/>
        <w:gridCol w:w="1340"/>
        <w:gridCol w:w="2206"/>
        <w:gridCol w:w="1391"/>
        <w:gridCol w:w="1491"/>
        <w:gridCol w:w="1354"/>
        <w:gridCol w:w="1982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19" w:hRule="atLeast"/>
          <w:jc w:val="center"/>
        </w:trPr>
        <w:tc>
          <w:tcPr>
            <w:tcW w:w="2249" w:type="dxa"/>
            <w:gridSpan w:val="2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088" w:type="dxa"/>
            <w:gridSpan w:val="3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4" w:name="组织名称"/>
            <w:r>
              <w:rPr>
                <w:b/>
                <w:sz w:val="20"/>
              </w:rPr>
              <w:t>北京隆福鑫泽空调设备有限公司</w:t>
            </w:r>
            <w:bookmarkEnd w:id="4"/>
          </w:p>
        </w:tc>
        <w:tc>
          <w:tcPr>
            <w:tcW w:w="1354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982" w:type="dxa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  <w:szCs w:val="22"/>
              </w:rPr>
            </w:pPr>
            <w:bookmarkStart w:id="5" w:name="专业代码"/>
            <w:r>
              <w:rPr>
                <w:rFonts w:hint="eastAsia"/>
                <w:b/>
                <w:sz w:val="20"/>
                <w:szCs w:val="22"/>
              </w:rPr>
              <w:t>Q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:</w:t>
            </w:r>
            <w:r>
              <w:rPr>
                <w:rFonts w:hint="eastAsia"/>
                <w:b/>
                <w:sz w:val="20"/>
                <w:szCs w:val="22"/>
              </w:rPr>
              <w:t>18.08.00;18.09.00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rFonts w:hint="eastAsia"/>
                <w:b/>
                <w:sz w:val="20"/>
                <w:szCs w:val="22"/>
              </w:rPr>
            </w:pPr>
            <w:r>
              <w:rPr>
                <w:rFonts w:hint="eastAsia"/>
                <w:b/>
                <w:sz w:val="20"/>
                <w:szCs w:val="22"/>
              </w:rPr>
              <w:t>E：18.08.00;18.09.00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  <w:szCs w:val="22"/>
              </w:rPr>
              <w:t>O</w:t>
            </w:r>
            <w:r>
              <w:rPr>
                <w:rFonts w:hint="eastAsia"/>
                <w:b/>
                <w:sz w:val="20"/>
                <w:szCs w:val="22"/>
                <w:lang w:val="en-US" w:eastAsia="zh-CN"/>
              </w:rPr>
              <w:t>:</w:t>
            </w:r>
            <w:r>
              <w:rPr>
                <w:rFonts w:hint="eastAsia"/>
                <w:b/>
                <w:sz w:val="20"/>
                <w:szCs w:val="22"/>
              </w:rPr>
              <w:t>18.08.00;18.09.00</w:t>
            </w:r>
            <w:bookmarkEnd w:id="5"/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7" w:hRule="atLeast"/>
          <w:jc w:val="center"/>
        </w:trPr>
        <w:tc>
          <w:tcPr>
            <w:tcW w:w="2249" w:type="dxa"/>
            <w:gridSpan w:val="2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206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李京田</w:t>
            </w:r>
          </w:p>
        </w:tc>
        <w:tc>
          <w:tcPr>
            <w:tcW w:w="139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18.08.00;18.09.00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18.08.00;18.09.00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</w:t>
            </w:r>
            <w:r>
              <w:rPr>
                <w:rFonts w:hint="eastAsia"/>
                <w:b/>
                <w:sz w:val="20"/>
                <w:lang w:val="en-US" w:eastAsia="zh-CN"/>
              </w:rPr>
              <w:t>:</w:t>
            </w:r>
            <w:r>
              <w:rPr>
                <w:b/>
                <w:sz w:val="20"/>
              </w:rPr>
              <w:t>18.08.00;18.09.00</w:t>
            </w: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20"/>
                <w:lang w:val="en-US" w:eastAsia="zh-CN"/>
              </w:rPr>
            </w:pPr>
            <w:r>
              <w:rPr>
                <w:rFonts w:hint="eastAsia"/>
                <w:b/>
                <w:sz w:val="20"/>
                <w:lang w:val="en-US" w:eastAsia="zh-CN"/>
              </w:rPr>
              <w:t>远程培训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8" w:hRule="atLeast"/>
          <w:jc w:val="center"/>
        </w:trPr>
        <w:tc>
          <w:tcPr>
            <w:tcW w:w="909" w:type="dxa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sz w:val="18"/>
                <w:szCs w:val="18"/>
              </w:rPr>
              <w:t>李雅静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0" w:hRule="atLeast"/>
          <w:jc w:val="center"/>
        </w:trPr>
        <w:tc>
          <w:tcPr>
            <w:tcW w:w="909" w:type="dxa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3597" w:type="dxa"/>
            <w:gridSpan w:val="2"/>
            <w:vAlign w:val="center"/>
          </w:tcPr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Q：18.08.00;18.09.00</w:t>
            </w:r>
          </w:p>
          <w:p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E：18.08.00;18.09.00</w:t>
            </w:r>
          </w:p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O：18.08.00;18.09.00</w:t>
            </w:r>
          </w:p>
        </w:tc>
        <w:tc>
          <w:tcPr>
            <w:tcW w:w="1491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54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982" w:type="dxa"/>
            <w:vAlign w:val="center"/>
          </w:tcPr>
          <w:p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6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</w:rPr>
              <w:t>空调</w:t>
            </w:r>
            <w:r>
              <w:rPr>
                <w:rFonts w:hint="eastAsia"/>
                <w:lang w:val="en-US" w:eastAsia="zh-CN"/>
              </w:rPr>
              <w:t>维保工艺：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①</w:t>
            </w:r>
            <w:r>
              <w:rPr>
                <w:rFonts w:hint="eastAsia"/>
              </w:rPr>
              <w:t>空调主机部分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检查主机制冷系统高压、低压—检查制冷系统有无泄露（补充制冷剂）--检查压缩机是否正常（声音、电流、电压、油位、油温）--检查主机有无缺相--检查端子有无松动--检查保护开关、电路板感温探头等--检查主机空气开关是否正常等</w:t>
            </w:r>
            <w:r>
              <w:rPr>
                <w:rFonts w:hint="eastAsia"/>
                <w:lang w:val="en-US" w:eastAsia="zh-CN"/>
              </w:rPr>
              <w:t>②风机系统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检查</w:t>
            </w:r>
            <w:r>
              <w:rPr>
                <w:rFonts w:hint="eastAsia"/>
              </w:rPr>
              <w:t>风机盘管出风</w:t>
            </w:r>
            <w:r>
              <w:rPr>
                <w:rFonts w:hint="eastAsia"/>
                <w:lang w:val="en-US" w:eastAsia="zh-CN"/>
              </w:rPr>
              <w:t>量--</w:t>
            </w:r>
            <w:r>
              <w:rPr>
                <w:rFonts w:hint="eastAsia"/>
              </w:rPr>
              <w:t>风机盘管回风</w:t>
            </w:r>
            <w:r>
              <w:rPr>
                <w:rFonts w:hint="eastAsia"/>
                <w:lang w:val="en-US" w:eastAsia="zh-CN"/>
              </w:rPr>
              <w:t>-</w:t>
            </w:r>
            <w:r>
              <w:rPr>
                <w:rFonts w:hint="eastAsia"/>
              </w:rPr>
              <w:t>出风温度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③水系统检查</w:t>
            </w:r>
          </w:p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检查冷却冷冻水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过滤网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是否需要排冷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检查出水、回水温度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水泵声音，运转</w:t>
            </w:r>
            <w:r>
              <w:rPr>
                <w:rFonts w:hint="eastAsia"/>
                <w:lang w:val="en-US" w:eastAsia="zh-CN"/>
              </w:rPr>
              <w:t>情况--</w:t>
            </w:r>
            <w:r>
              <w:rPr>
                <w:rFonts w:hint="eastAsia"/>
              </w:rPr>
              <w:t>阀门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保温系统</w:t>
            </w:r>
            <w:r>
              <w:rPr>
                <w:rFonts w:hint="eastAsia"/>
                <w:lang w:val="en-US" w:eastAsia="zh-CN"/>
              </w:rPr>
              <w:t>有无异常</w:t>
            </w:r>
          </w:p>
          <w:p>
            <w:pPr>
              <w:rPr>
                <w:rFonts w:hint="eastAsia" w:ascii="宋体" w:hAnsi="宋体"/>
                <w:szCs w:val="21"/>
              </w:rPr>
            </w:pPr>
          </w:p>
          <w:p>
            <w:pPr>
              <w:rPr>
                <w:rFonts w:hint="eastAsia" w:eastAsia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维修安装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工艺：</w:t>
            </w:r>
          </w:p>
          <w:p>
            <w:pPr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准备--安装（</w:t>
            </w:r>
            <w:r>
              <w:rPr>
                <w:rFonts w:hint="eastAsia"/>
              </w:rPr>
              <w:t>空调安装接管</w:t>
            </w:r>
            <w:r>
              <w:rPr>
                <w:rFonts w:hint="eastAsia"/>
                <w:lang w:val="en-US" w:eastAsia="zh-CN"/>
              </w:rPr>
              <w:t>--</w:t>
            </w:r>
            <w:r>
              <w:rPr>
                <w:rFonts w:hint="eastAsia"/>
              </w:rPr>
              <w:t>室外机的安装</w:t>
            </w:r>
            <w:r>
              <w:rPr>
                <w:rFonts w:hint="eastAsia"/>
                <w:lang w:eastAsia="zh-CN"/>
              </w:rPr>
              <w:t>）</w:t>
            </w:r>
            <w:r>
              <w:rPr>
                <w:rFonts w:hint="eastAsia"/>
                <w:lang w:val="en-US" w:eastAsia="zh-CN"/>
              </w:rPr>
              <w:t>--运行调试--</w:t>
            </w:r>
            <w:r>
              <w:rPr>
                <w:rFonts w:hint="eastAsia"/>
              </w:rPr>
              <w:t>补充制冷剂</w:t>
            </w:r>
            <w:r>
              <w:rPr>
                <w:rFonts w:hint="eastAsia"/>
                <w:lang w:val="en-US" w:eastAsia="zh-CN"/>
              </w:rPr>
              <w:t>--验收</w:t>
            </w:r>
          </w:p>
          <w:p>
            <w:pPr>
              <w:snapToGrid w:val="0"/>
              <w:spacing w:line="280" w:lineRule="exact"/>
              <w:rPr>
                <w:b/>
                <w:sz w:val="20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65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  <w:r>
              <w:rPr>
                <w:b/>
                <w:sz w:val="20"/>
              </w:rPr>
              <w:t>/</w:t>
            </w:r>
          </w:p>
          <w:p>
            <w:pPr>
              <w:snapToGrid w:val="0"/>
              <w:spacing w:line="280" w:lineRule="exact"/>
              <w:jc w:val="left"/>
              <w:rPr>
                <w:b/>
              </w:rPr>
            </w:pPr>
          </w:p>
        </w:tc>
        <w:tc>
          <w:tcPr>
            <w:tcW w:w="8424" w:type="dxa"/>
            <w:gridSpan w:val="5"/>
            <w:vAlign w:val="top"/>
          </w:tcPr>
          <w:p>
            <w:pPr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关键控制点：</w:t>
            </w:r>
            <w:r>
              <w:rPr>
                <w:rFonts w:hint="eastAsia"/>
              </w:rPr>
              <w:t>补充制冷剂</w:t>
            </w:r>
          </w:p>
          <w:p>
            <w:pPr>
              <w:rPr>
                <w:rFonts w:hint="eastAsia"/>
              </w:rPr>
            </w:pPr>
            <w:r>
              <w:rPr>
                <w:rFonts w:hint="eastAsia"/>
              </w:rPr>
              <w:t>运行中加氟，必须从低压侧加注。加氟前，先旋下室外机低压气体截止阀维修口上的工艺帽，根据公、英制要求选择加气管；用加气管带顶针端，把加气阀门上的顶针顶开与制冷系统连通，另一端接三通表。用另一根加气管一端接三通表，另一端须接R22气瓶，并用系统中制冷剂排出连接管的空气。听到管口吱吱响声l－2秒钟，表明空气排完，拧紧加气管螺母，打开制冷剂瓶阀门。把气瓶倒立，缓慢加氟。当表压力达（4．9－5.4）kg／（cm）2时，表明制冷剂已充足。关好瓶阀门，使空调器继续运行，观察电流、管道结露现象，当室外机水管有结露水流出，低压气管（粗）截止阀结露，确认制后状况良好，卸下低压气体维修工艺口加气管，旋紧外保险帽，充注制冷剂工作完成。至此，</w:t>
            </w:r>
            <w:r>
              <w:rPr>
                <w:rFonts w:hint="eastAsia"/>
                <w:lang w:val="en-US" w:eastAsia="zh-CN"/>
              </w:rPr>
              <w:t>安装</w:t>
            </w:r>
            <w:r>
              <w:rPr>
                <w:rFonts w:hint="eastAsia"/>
              </w:rPr>
              <w:t>工作全部结束。</w:t>
            </w:r>
          </w:p>
          <w:p>
            <w:pPr>
              <w:spacing w:line="240" w:lineRule="exact"/>
              <w:rPr>
                <w:rFonts w:ascii="宋体" w:hAnsi="宋体" w:eastAsia="宋体" w:cs="Times New Roman"/>
                <w:kern w:val="2"/>
                <w:sz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46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重大环境因素：火灾，固废排放；</w:t>
            </w:r>
          </w:p>
          <w:p>
            <w:pPr>
              <w:snapToGrid w:val="0"/>
              <w:spacing w:line="24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集中收集外售至废品回收站；选用低噪声设备，合理布局，隔声减震，厂房隔音；设备、电路定期检修、不定期检查，提高安全意识；做好火灾预防措施。一旦发生按相关应急预案执行；制定目标、指标；设备、电路定期检修、降低跑冒滴漏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5"/>
            <w:vAlign w:val="center"/>
          </w:tcPr>
          <w:p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不可接受风险：火灾，触电、噪声伤害；</w:t>
            </w:r>
          </w:p>
          <w:p>
            <w:pPr>
              <w:spacing w:line="240" w:lineRule="exact"/>
              <w:jc w:val="lef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rFonts w:hint="eastAsia"/>
                <w:sz w:val="20"/>
              </w:rPr>
              <w:t>控制措施：选用低噪声设备，合理布局，隔声减震；设备、电路定期检修、不定期检查，提高安全意识；做好火灾预防措施。一旦发生按相关应急预案执行；加强个体防护。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21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AQ 7004-2007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制冷空调作业安全技术规范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国家安全生产监督管理.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2007-07-01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GB/T 26205-2010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制冷空调设备和系统　减少卤代制冷剂排放规范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国家质量监督检验检疫.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2011-06-15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GB/T 30261-2013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制冷空调用板式热交换器火用效率评价方法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国家质量监督检验检疫.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2014-07-01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10477-2016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制冷空调净化设备的箱体器件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2016-09-01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11210-2011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制冷空调系统用气液分离器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11212-2011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制冷空调系统用吸气管过滤器及吸气管干燥过滤器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11213-2011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制冷空调系统用液管过滤器及液管干燥过滤器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2011-11-01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JB/T 9065-2015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制冷空调设备包装 通用技术条件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工业和信息化部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2016-03-01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>DB11/T 1005-2013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公共建筑空调采暖室内温度节能监测标准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北京市质量技术监督局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2013-10-01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hint="eastAsia"/>
                <w:sz w:val="20"/>
              </w:rPr>
            </w:pPr>
            <w:r>
              <w:rPr>
                <w:rFonts w:hint="eastAsia"/>
                <w:sz w:val="20"/>
              </w:rPr>
              <w:t xml:space="preserve"> DB11/T 1130-2014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 xml:space="preserve"> 公共建筑空调制冷系统节能运行管理技术规程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北京市质量技术监督局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2015-03-01</w:t>
            </w:r>
            <w:r>
              <w:rPr>
                <w:rFonts w:hint="eastAsia"/>
                <w:sz w:val="20"/>
              </w:rPr>
              <w:tab/>
            </w:r>
            <w:r>
              <w:rPr>
                <w:rFonts w:hint="eastAsia"/>
                <w:sz w:val="20"/>
              </w:rPr>
              <w:t>现行</w:t>
            </w:r>
          </w:p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8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5"/>
            <w:vAlign w:val="top"/>
          </w:tcPr>
          <w:p>
            <w:pPr>
              <w:spacing w:line="240" w:lineRule="exact"/>
              <w:rPr>
                <w:rFonts w:ascii="Times New Roman" w:hAnsi="Times New Roman" w:eastAsia="宋体" w:cs="Times New Roman"/>
                <w:kern w:val="2"/>
                <w:sz w:val="20"/>
                <w:lang w:val="en-US" w:eastAsia="zh-CN" w:bidi="ar-SA"/>
              </w:rPr>
            </w:pPr>
            <w:r>
              <w:rPr>
                <w:sz w:val="20"/>
              </w:rPr>
              <w:t>检验外观</w:t>
            </w:r>
            <w:r>
              <w:rPr>
                <w:rFonts w:hint="eastAsia"/>
                <w:sz w:val="20"/>
              </w:rPr>
              <w:t>、</w:t>
            </w:r>
            <w:r>
              <w:rPr>
                <w:sz w:val="20"/>
              </w:rPr>
              <w:t>规格</w:t>
            </w:r>
            <w:r>
              <w:rPr>
                <w:rFonts w:hint="eastAsia"/>
                <w:sz w:val="20"/>
              </w:rPr>
              <w:t>、性能，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00" w:hRule="atLeast"/>
          <w:jc w:val="center"/>
        </w:trPr>
        <w:tc>
          <w:tcPr>
            <w:tcW w:w="2249" w:type="dxa"/>
            <w:gridSpan w:val="2"/>
            <w:tcBorders>
              <w:left w:val="single" w:color="auto" w:sz="4" w:space="0"/>
              <w:bottom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5"/>
            <w:tcBorders>
              <w:bottom w:val="single" w:color="auto" w:sz="8" w:space="0"/>
            </w:tcBorders>
            <w:vAlign w:val="center"/>
          </w:tcPr>
          <w:p>
            <w:pPr>
              <w:snapToGrid w:val="0"/>
              <w:spacing w:line="240" w:lineRule="exact"/>
              <w:jc w:val="both"/>
              <w:rPr>
                <w:rFonts w:ascii="Times New Roman" w:hAnsi="Times New Roman" w:eastAsia="宋体" w:cs="Times New Roman"/>
                <w:b/>
                <w:kern w:val="2"/>
                <w:sz w:val="20"/>
                <w:lang w:val="en-US" w:eastAsia="zh-CN" w:bidi="ar-SA"/>
              </w:rPr>
            </w:pPr>
            <w:r>
              <w:rPr>
                <w:rFonts w:hint="eastAsia" w:ascii="宋体" w:hAnsi="宋体"/>
              </w:rPr>
              <w:t>现场管理、法律法规</w:t>
            </w:r>
          </w:p>
        </w:tc>
      </w:tr>
    </w:tbl>
    <w:p>
      <w:pPr>
        <w:snapToGrid w:val="0"/>
        <w:rPr>
          <w:rFonts w:ascii="宋体"/>
          <w:b/>
          <w:sz w:val="22"/>
          <w:szCs w:val="22"/>
        </w:rPr>
      </w:pPr>
    </w:p>
    <w:p>
      <w:pPr>
        <w:snapToGrid w:val="0"/>
        <w:rPr>
          <w:rFonts w:hint="default" w:ascii="宋体" w:eastAsia="宋体"/>
          <w:b/>
          <w:sz w:val="22"/>
          <w:szCs w:val="22"/>
          <w:lang w:val="en-US" w:eastAsia="zh-CN"/>
        </w:rPr>
      </w:pPr>
      <w:r>
        <w:rPr>
          <w:rFonts w:hint="eastAsia" w:ascii="宋体"/>
          <w:b/>
          <w:sz w:val="22"/>
          <w:szCs w:val="22"/>
        </w:rPr>
        <w:t>填表人</w:t>
      </w:r>
      <w:r>
        <w:rPr>
          <w:rFonts w:ascii="宋体"/>
          <w:b/>
          <w:sz w:val="22"/>
          <w:szCs w:val="22"/>
        </w:rPr>
        <w:t>(</w:t>
      </w:r>
      <w:r>
        <w:rPr>
          <w:rFonts w:hint="eastAsia" w:ascii="宋体"/>
          <w:b/>
          <w:sz w:val="22"/>
          <w:szCs w:val="22"/>
        </w:rPr>
        <w:t>专业人员</w:t>
      </w:r>
      <w:r>
        <w:rPr>
          <w:rFonts w:ascii="宋体"/>
          <w:b/>
          <w:sz w:val="22"/>
          <w:szCs w:val="22"/>
        </w:rPr>
        <w:t>)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</w:t>
      </w:r>
      <w:r>
        <w:rPr>
          <w:rFonts w:hint="eastAsia"/>
          <w:b/>
          <w:sz w:val="18"/>
          <w:szCs w:val="18"/>
        </w:rPr>
        <w:t xml:space="preserve">                </w:t>
      </w:r>
      <w:r>
        <w:rPr>
          <w:rFonts w:hint="eastAsia" w:ascii="宋体"/>
          <w:b/>
          <w:sz w:val="22"/>
          <w:szCs w:val="22"/>
        </w:rPr>
        <w:t>审核组长</w:t>
      </w:r>
      <w:r>
        <w:rPr>
          <w:rFonts w:hint="eastAsia" w:ascii="宋体"/>
          <w:b/>
          <w:sz w:val="18"/>
          <w:szCs w:val="18"/>
        </w:rPr>
        <w:t xml:space="preserve">： </w:t>
      </w:r>
      <w:r>
        <w:rPr>
          <w:rFonts w:hint="eastAsia" w:ascii="宋体"/>
          <w:b/>
          <w:sz w:val="18"/>
          <w:szCs w:val="18"/>
          <w:lang w:val="en-US" w:eastAsia="zh-CN"/>
        </w:rPr>
        <w:t>李京田</w:t>
      </w:r>
      <w:r>
        <w:rPr>
          <w:rFonts w:hint="eastAsia" w:ascii="宋体"/>
          <w:b/>
          <w:sz w:val="18"/>
          <w:szCs w:val="18"/>
        </w:rPr>
        <w:t xml:space="preserve">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hint="eastAsia"/>
          <w:b/>
          <w:sz w:val="18"/>
          <w:szCs w:val="18"/>
          <w:lang w:val="en-US" w:eastAsia="zh-CN"/>
        </w:rPr>
        <w:t>2020.8.30</w:t>
      </w:r>
      <w:bookmarkStart w:id="6" w:name="_GoBack"/>
      <w:bookmarkEnd w:id="6"/>
    </w:p>
    <w:p>
      <w:pPr>
        <w:snapToGrid w:val="0"/>
        <w:rPr>
          <w:rFonts w:ascii="宋体"/>
          <w:b/>
          <w:spacing w:val="-6"/>
          <w:sz w:val="18"/>
          <w:szCs w:val="18"/>
        </w:rPr>
      </w:pPr>
    </w:p>
    <w:p>
      <w:pPr>
        <w:snapToGrid w:val="0"/>
        <w:rPr>
          <w:rFonts w:ascii="宋体"/>
          <w:b/>
          <w:spacing w:val="-6"/>
          <w:sz w:val="20"/>
        </w:rPr>
      </w:pPr>
      <w:r>
        <w:rPr>
          <w:rFonts w:hint="eastAsia" w:ascii="宋体"/>
          <w:b/>
          <w:spacing w:val="-6"/>
          <w:sz w:val="18"/>
          <w:szCs w:val="18"/>
        </w:rPr>
        <w:t>注：</w:t>
      </w:r>
      <w:r>
        <w:rPr>
          <w:rFonts w:hint="eastAsia" w:ascii="宋体"/>
          <w:b/>
          <w:spacing w:val="-6"/>
          <w:sz w:val="21"/>
          <w:szCs w:val="21"/>
        </w:rPr>
        <w:t>如有其他培训内容或空格不够可另加附页</w:t>
      </w:r>
    </w:p>
    <w:sectPr>
      <w:headerReference r:id="rId3" w:type="default"/>
      <w:pgSz w:w="11906" w:h="16838"/>
      <w:pgMar w:top="1134" w:right="1077" w:bottom="1134" w:left="1077" w:header="561" w:footer="482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0"/>
        <w:rFonts w:hint="default"/>
      </w:rPr>
    </w:pPr>
    <w:r>
      <w:pict>
        <v:shape id="图片 24" o:spid="_x0000_s4097" o:spt="75" type="#_x0000_t75" style="position:absolute;left:0pt;margin-left:-0.05pt;margin-top:0.35pt;height:34.1pt;width:32.3pt;mso-wrap-distance-left:9pt;mso-wrap-distance-right:9pt;z-index:-251658240;mso-width-relative:page;mso-height-relative:page;" filled="f" o:preferrelative="t" stroked="f" coordsize="21600,21600" wrapcoords="21592 -2 0 0 0 21600 21592 21602 8 21602 21600 21600 21600 0 8 -2 21592 -2">
          <v:path/>
          <v:fill on="f" focussize="0,0"/>
          <v:stroke on="f" joinstyle="miter"/>
          <v:imagedata r:id="rId1" o:title=""/>
          <o:lock v:ext="edit" aspectratio="t"/>
          <w10:wrap type="tight"/>
        </v:shape>
      </w:pict>
    </w:r>
    <w:r>
      <w:rPr>
        <w:rStyle w:val="10"/>
        <w:rFonts w:hint="default"/>
      </w:rPr>
      <w:t>北京国标联合认证有限公司</w:t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  <w:r>
      <w:rPr>
        <w:rStyle w:val="10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ind w:firstLine="720" w:firstLineChars="400"/>
      <w:jc w:val="left"/>
    </w:pPr>
    <w:r>
      <w:pict>
        <v:shape id="文本框 1" o:spid="_x0000_s4098" o:spt="202" type="#_x0000_t202" style="position:absolute;left:0pt;margin-left:325.25pt;margin-top:2.2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</w:t>
                </w:r>
                <w:r>
                  <w:rPr>
                    <w:sz w:val="18"/>
                    <w:szCs w:val="18"/>
                  </w:rPr>
                  <w:t>6</w:t>
                </w:r>
                <w:r>
                  <w:rPr>
                    <w:rFonts w:hint="eastAsia"/>
                    <w:sz w:val="18"/>
                    <w:szCs w:val="18"/>
                  </w:rPr>
                  <w:t>专业培训记录(03版)</w:t>
                </w:r>
              </w:p>
            </w:txbxContent>
          </v:textbox>
        </v:shape>
      </w:pict>
    </w:r>
    <w:r>
      <w:rPr>
        <w:rStyle w:val="10"/>
        <w:rFonts w:hint="default"/>
        <w:w w:val="90"/>
      </w:rPr>
      <w:t>Beijing International Standard united Certification Co.,Ltd.</w:t>
    </w:r>
  </w:p>
  <w:p>
    <w:pPr>
      <w:pStyle w:val="4"/>
    </w:pPr>
  </w:p>
  <w:p>
    <w:pPr>
      <w:tabs>
        <w:tab w:val="left" w:pos="9245"/>
      </w:tabs>
      <w:wordWrap w:val="0"/>
      <w:ind w:right="64" w:firstLine="4600" w:firstLineChars="23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rsids>
    <w:rsidRoot w:val="00000000"/>
    <w:rsid w:val="1B5A0760"/>
    <w:rsid w:val="3CE11896"/>
    <w:rsid w:val="53D93208"/>
    <w:rsid w:val="58E57B19"/>
    <w:rsid w:val="5F5225EE"/>
    <w:rsid w:val="6D2055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7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脚 字符"/>
    <w:link w:val="3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字符"/>
    <w:link w:val="4"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批注框文本 字符"/>
    <w:link w:val="2"/>
    <w:semiHidden/>
    <w:uiPriority w:val="99"/>
    <w:rPr>
      <w:rFonts w:ascii="Times New Roman" w:hAnsi="Times New Roman"/>
      <w:sz w:val="18"/>
      <w:szCs w:val="18"/>
    </w:rPr>
  </w:style>
  <w:style w:type="character" w:customStyle="1" w:styleId="10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47</Words>
  <Characters>268</Characters>
  <Lines>2</Lines>
  <Paragraphs>1</Paragraphs>
  <TotalTime>0</TotalTime>
  <ScaleCrop>false</ScaleCrop>
  <LinksUpToDate>false</LinksUpToDate>
  <CharactersWithSpaces>314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2015-06-17T11:40:00Z</dcterms:created>
  <dc:creator>微软用户</dc:creator>
  <cp:lastModifiedBy>叶子</cp:lastModifiedBy>
  <dcterms:modified xsi:type="dcterms:W3CDTF">2020-08-31T17:19:51Z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