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1012"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受审核部门：管理层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主管领导：韩明波     总经理：韩明波   管代: 杨跃    </w:t>
            </w:r>
          </w:p>
        </w:tc>
        <w:tc>
          <w:tcPr>
            <w:tcW w:w="895"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1012" w:type="dxa"/>
            <w:vMerge w:val="continue"/>
            <w:vAlign w:val="center"/>
          </w:tcPr>
          <w:p>
            <w:pPr>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lang w:val="en-US" w:eastAsia="zh-CN"/>
              </w:rPr>
              <w:t xml:space="preserve">  杨杰（实习）</w:t>
            </w:r>
            <w:r>
              <w:rPr>
                <w:rFonts w:hint="eastAsia" w:asciiTheme="minorEastAsia" w:hAnsiTheme="minorEastAsia" w:eastAsiaTheme="minorEastAsia" w:cstheme="minorEastAsia"/>
                <w:sz w:val="21"/>
                <w:szCs w:val="21"/>
              </w:rPr>
              <w:t xml:space="preserve">             审核时间：2020年8月</w:t>
            </w:r>
            <w:r>
              <w:rPr>
                <w:rFonts w:hint="eastAsia" w:asciiTheme="minorEastAsia" w:hAnsiTheme="minorEastAsia" w:eastAsiaTheme="minorEastAsia" w:cstheme="minorEastAsia"/>
                <w:sz w:val="21"/>
                <w:szCs w:val="21"/>
                <w:lang w:val="en-US" w:eastAsia="zh-CN"/>
              </w:rPr>
              <w:t>31</w:t>
            </w:r>
            <w:r>
              <w:rPr>
                <w:rFonts w:hint="eastAsia" w:asciiTheme="minorEastAsia" w:hAnsiTheme="minorEastAsia" w:eastAsiaTheme="minorEastAsia" w:cstheme="minorEastAsia"/>
                <w:sz w:val="21"/>
                <w:szCs w:val="21"/>
              </w:rPr>
              <w:t>日</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1012" w:type="dxa"/>
            <w:vMerge w:val="continue"/>
            <w:vAlign w:val="center"/>
          </w:tcPr>
          <w:p>
            <w:pPr>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审核条款：Q:4.1/4.2/4.3/4.4/5.1/5.2/5.3/6.1/6.2/6.3/7.1/9.1.1/9.3/10.1/10.3;</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EO:4.1/4.2/4.3/4.4/5.1/5.2/5.3（5.4）/6.1.1/6.1.4/6.2/7.1/9.3/10.1/10.3</w:t>
            </w:r>
          </w:p>
          <w:p>
            <w:pPr>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sz w:val="21"/>
                <w:szCs w:val="21"/>
                <w:lang w:val="en-US" w:eastAsia="zh-CN"/>
              </w:rPr>
              <w:t>资质验证/范围再确认/一阶段问题验证/投诉或事故/政府主管部门监督抽查情况。Q8.3不适用条款确认</w:t>
            </w:r>
          </w:p>
        </w:tc>
        <w:tc>
          <w:tcPr>
            <w:tcW w:w="895"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0" w:type="dxa"/>
            <w:vMerge w:val="restart"/>
          </w:tcPr>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总要求</w:t>
            </w:r>
          </w:p>
          <w:p>
            <w:pPr>
              <w:spacing w:line="280" w:lineRule="exact"/>
              <w:rPr>
                <w:rFonts w:hint="eastAsia" w:asciiTheme="minorEastAsia" w:hAnsiTheme="minorEastAsia" w:eastAsiaTheme="minorEastAsia" w:cstheme="minorEastAsia"/>
                <w:sz w:val="21"/>
                <w:szCs w:val="21"/>
              </w:rPr>
            </w:pPr>
          </w:p>
        </w:tc>
        <w:tc>
          <w:tcPr>
            <w:tcW w:w="1012" w:type="dxa"/>
            <w:vMerge w:val="restart"/>
          </w:tcPr>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确认受审方名称：</w:t>
            </w:r>
            <w:r>
              <w:rPr>
                <w:rFonts w:hint="eastAsia" w:asciiTheme="minorEastAsia" w:hAnsiTheme="minorEastAsia" w:eastAsiaTheme="minorEastAsia" w:cstheme="minorEastAsia"/>
                <w:color w:val="auto"/>
                <w:sz w:val="21"/>
                <w:szCs w:val="21"/>
              </w:rPr>
              <w:t>北京利源百发商贸有限公司</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注册地址</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经营地址：</w:t>
            </w:r>
            <w:r>
              <w:rPr>
                <w:rFonts w:hint="eastAsia" w:asciiTheme="minorEastAsia" w:hAnsiTheme="minorEastAsia" w:eastAsiaTheme="minorEastAsia" w:cstheme="minorEastAsia"/>
                <w:color w:val="auto"/>
                <w:sz w:val="21"/>
                <w:szCs w:val="21"/>
              </w:rPr>
              <w:t>北京市丰台区新发地银地西路18号北水嘉伦市场院内D厅01号房</w:t>
            </w:r>
          </w:p>
          <w:p>
            <w:pPr>
              <w:adjustRightInd w:val="0"/>
              <w:snapToGrid w:val="0"/>
              <w:spacing w:line="276" w:lineRule="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资质确认：营业执照真实有效。</w:t>
            </w:r>
            <w:r>
              <w:rPr>
                <w:rFonts w:hint="eastAsia" w:asciiTheme="minorEastAsia" w:hAnsiTheme="minorEastAsia" w:eastAsiaTheme="minorEastAsia" w:cstheme="minorEastAsia"/>
                <w:color w:val="auto"/>
                <w:sz w:val="21"/>
                <w:szCs w:val="21"/>
              </w:rPr>
              <w:t>企业信用代码：91110106</w:t>
            </w:r>
            <w:r>
              <w:rPr>
                <w:rFonts w:hint="eastAsia" w:asciiTheme="minorEastAsia" w:hAnsiTheme="minorEastAsia" w:eastAsiaTheme="minorEastAsia" w:cstheme="minorEastAsia"/>
                <w:color w:val="auto"/>
                <w:sz w:val="21"/>
                <w:szCs w:val="21"/>
                <w:lang w:val="en-US" w:eastAsia="zh-CN"/>
              </w:rPr>
              <w:t xml:space="preserve">688389973T  </w:t>
            </w:r>
            <w:r>
              <w:rPr>
                <w:rFonts w:hint="eastAsia" w:asciiTheme="minorEastAsia" w:hAnsiTheme="minorEastAsia" w:eastAsiaTheme="minorEastAsia" w:cstheme="minorEastAsia"/>
                <w:color w:val="auto"/>
                <w:sz w:val="21"/>
                <w:szCs w:val="21"/>
              </w:rPr>
              <w:t>远程见到营业执照，见附件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审核范围：</w:t>
            </w:r>
            <w:r>
              <w:rPr>
                <w:rFonts w:hint="eastAsia" w:asciiTheme="minorEastAsia" w:hAnsiTheme="minorEastAsia" w:eastAsiaTheme="minorEastAsia" w:cstheme="minorEastAsia"/>
                <w:color w:val="auto"/>
                <w:sz w:val="21"/>
                <w:szCs w:val="21"/>
              </w:rPr>
              <w:t>远程视频确认范围</w:t>
            </w:r>
          </w:p>
          <w:p>
            <w:pPr>
              <w:rPr>
                <w:rFonts w:hint="eastAsia" w:asciiTheme="minorEastAsia" w:hAnsiTheme="minorEastAsia" w:eastAsiaTheme="minorEastAsia" w:cstheme="minorEastAsia"/>
                <w:color w:val="auto"/>
                <w:sz w:val="21"/>
                <w:szCs w:val="21"/>
              </w:rPr>
            </w:pPr>
            <w:bookmarkStart w:id="0" w:name="审核范围"/>
            <w:r>
              <w:rPr>
                <w:rFonts w:hint="eastAsia" w:asciiTheme="minorEastAsia" w:hAnsiTheme="minorEastAsia" w:eastAsiaTheme="minorEastAsia" w:cstheme="minorEastAsia"/>
                <w:color w:val="auto"/>
                <w:sz w:val="21"/>
                <w:szCs w:val="21"/>
              </w:rPr>
              <w:t>Q：许可范围内预包装食品（含冷藏冷冻食品）的销售；鲜肉、鲜蛋、干鲜果品、蔬菜、粮油、水产品、调味品的销售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E：许可范围内预包装食品（含冷藏冷冻食品）的销售；鲜肉、鲜蛋、干鲜果品、蔬菜、粮油、水产品、调味品的销售及相关环境管理活动</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O：许可范围内预包装食品（含冷藏冷冻食品）的销售；鲜肉、鲜蛋、干鲜果品、蔬菜、粮油、水产品、调味品的销售及相关职业健康安全管理活动</w:t>
            </w:r>
            <w:bookmarkEnd w:id="0"/>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总经理：韩明波</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管理者代表：杨跃</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60" w:type="dxa"/>
            <w:vMerge w:val="continue"/>
          </w:tcPr>
          <w:p>
            <w:pPr>
              <w:spacing w:line="280" w:lineRule="exact"/>
              <w:rPr>
                <w:rFonts w:hint="eastAsia" w:asciiTheme="minorEastAsia" w:hAnsiTheme="minorEastAsia" w:eastAsiaTheme="minorEastAsia" w:cstheme="minorEastAsia"/>
                <w:sz w:val="21"/>
                <w:szCs w:val="21"/>
              </w:rPr>
            </w:pPr>
          </w:p>
        </w:tc>
        <w:tc>
          <w:tcPr>
            <w:tcW w:w="1012" w:type="dxa"/>
            <w:vMerge w:val="continue"/>
          </w:tcPr>
          <w:p>
            <w:pPr>
              <w:spacing w:line="280" w:lineRule="exact"/>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color w:val="auto"/>
                <w:sz w:val="21"/>
                <w:szCs w:val="21"/>
              </w:rPr>
            </w:pPr>
            <w:bookmarkStart w:id="1" w:name="组织名称"/>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北京利源百发商贸有限公司</w:t>
            </w:r>
            <w:bookmarkEnd w:id="1"/>
            <w:r>
              <w:rPr>
                <w:rFonts w:hint="eastAsia" w:asciiTheme="minorEastAsia" w:hAnsiTheme="minorEastAsia" w:eastAsiaTheme="minorEastAsia" w:cstheme="minorEastAsia"/>
                <w:color w:val="auto"/>
                <w:sz w:val="21"/>
                <w:szCs w:val="21"/>
              </w:rPr>
              <w:t>成立于20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 xml:space="preserve"> 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日，营业期限：20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日-20</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日，注册资金：</w:t>
            </w:r>
            <w:r>
              <w:rPr>
                <w:rFonts w:hint="eastAsia" w:asciiTheme="minorEastAsia" w:hAnsiTheme="minorEastAsia" w:eastAsiaTheme="minorEastAsia" w:cstheme="minorEastAsia"/>
                <w:color w:val="auto"/>
                <w:sz w:val="21"/>
                <w:szCs w:val="21"/>
                <w:lang w:val="en-US" w:eastAsia="zh-CN"/>
              </w:rPr>
              <w:t>500</w:t>
            </w:r>
            <w:r>
              <w:rPr>
                <w:rFonts w:hint="eastAsia" w:asciiTheme="minorEastAsia" w:hAnsiTheme="minorEastAsia" w:eastAsiaTheme="minorEastAsia" w:cstheme="minorEastAsia"/>
                <w:color w:val="auto"/>
                <w:sz w:val="21"/>
                <w:szCs w:val="21"/>
              </w:rPr>
              <w:t>万</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经营范围包括经营范围包括</w:t>
            </w:r>
            <w:r>
              <w:rPr>
                <w:rFonts w:hint="eastAsia" w:asciiTheme="minorEastAsia" w:hAnsiTheme="minorEastAsia" w:eastAsiaTheme="minorEastAsia" w:cstheme="minorEastAsia"/>
                <w:color w:val="auto"/>
                <w:sz w:val="21"/>
                <w:szCs w:val="21"/>
                <w:lang w:eastAsia="zh-CN"/>
              </w:rPr>
              <w:t>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销售。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公司的主要客户群为北京的</w:t>
            </w:r>
            <w:r>
              <w:rPr>
                <w:rFonts w:hint="eastAsia" w:asciiTheme="minorEastAsia" w:hAnsiTheme="minorEastAsia" w:eastAsiaTheme="minorEastAsia" w:cstheme="minorEastAsia"/>
                <w:color w:val="auto"/>
                <w:sz w:val="21"/>
                <w:szCs w:val="21"/>
                <w:lang w:eastAsia="zh-CN"/>
              </w:rPr>
              <w:t>食品</w:t>
            </w:r>
            <w:r>
              <w:rPr>
                <w:rFonts w:hint="eastAsia" w:asciiTheme="minorEastAsia" w:hAnsiTheme="minorEastAsia" w:eastAsiaTheme="minorEastAsia" w:cstheme="minorEastAsia"/>
                <w:color w:val="auto"/>
                <w:sz w:val="21"/>
                <w:szCs w:val="21"/>
              </w:rPr>
              <w:t>企业等；公司采用总经理负责制，层层把关，让用户真正放心</w:t>
            </w:r>
          </w:p>
          <w:p>
            <w:pPr>
              <w:adjustRightInd w:val="0"/>
              <w:snapToGrid w:val="0"/>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管理手册，实施、发布日期：</w:t>
            </w:r>
            <w:r>
              <w:rPr>
                <w:rFonts w:hint="eastAsia" w:asciiTheme="minorEastAsia" w:hAnsiTheme="minorEastAsia" w:eastAsiaTheme="minorEastAsia" w:cstheme="minorEastAsia"/>
                <w:color w:val="auto"/>
                <w:sz w:val="21"/>
                <w:szCs w:val="21"/>
                <w:lang w:val="zh-CN"/>
              </w:rPr>
              <w:t>2020年3月10日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微信照片</w:t>
            </w:r>
            <w:r>
              <w:rPr>
                <w:rFonts w:hint="eastAsia" w:asciiTheme="minorEastAsia" w:hAnsiTheme="minorEastAsia" w:eastAsiaTheme="minorEastAsia" w:cstheme="minorEastAsia"/>
                <w:color w:val="auto"/>
                <w:sz w:val="21"/>
                <w:szCs w:val="21"/>
              </w:rPr>
              <w:t>查看，</w:t>
            </w:r>
            <w:r>
              <w:rPr>
                <w:rFonts w:hint="eastAsia" w:asciiTheme="minorEastAsia" w:hAnsiTheme="minorEastAsia" w:eastAsiaTheme="minorEastAsia" w:cstheme="minorEastAsia"/>
                <w:color w:val="auto"/>
                <w:sz w:val="21"/>
                <w:szCs w:val="21"/>
                <w:highlight w:val="none"/>
                <w:lang w:eastAsia="zh-CN"/>
              </w:rPr>
              <w:t>经营场所面积</w:t>
            </w:r>
            <w:r>
              <w:rPr>
                <w:rFonts w:hint="eastAsia" w:asciiTheme="minorEastAsia" w:hAnsiTheme="minorEastAsia" w:eastAsiaTheme="minorEastAsia" w:cstheme="minorEastAsia"/>
                <w:color w:val="auto"/>
                <w:sz w:val="21"/>
                <w:szCs w:val="21"/>
                <w:highlight w:val="none"/>
              </w:rPr>
              <w:t>是2243平米，其中办公区100平米，冻库200平米，仓库面积1943平米</w:t>
            </w:r>
            <w:r>
              <w:rPr>
                <w:rFonts w:hint="eastAsia" w:asciiTheme="minorEastAsia" w:hAnsiTheme="minorEastAsia" w:eastAsiaTheme="minorEastAsia" w:cstheme="minorEastAsia"/>
                <w:color w:val="auto"/>
                <w:sz w:val="21"/>
                <w:szCs w:val="21"/>
                <w:highlight w:val="none"/>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公司环境概述 地理位置：公司地处北京市丰台区，交通非常便利，周边为居民区，附近有其它企业。 </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国内国际市场：公司致力于为客户提供优良的</w:t>
            </w:r>
            <w:r>
              <w:rPr>
                <w:rFonts w:hint="eastAsia" w:asciiTheme="minorEastAsia" w:hAnsiTheme="minorEastAsia" w:eastAsiaTheme="minorEastAsia" w:cstheme="minorEastAsia"/>
                <w:color w:val="auto"/>
                <w:sz w:val="21"/>
                <w:szCs w:val="21"/>
                <w:lang w:eastAsia="zh-CN"/>
              </w:rPr>
              <w:t>许可范围内预包装食品（含冷藏冷冻食品）的销售；鲜肉、鲜蛋、干鲜果品、蔬菜、粮油、水产品、调味品的销售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 xml:space="preserve">产品。公司的顾客遍布全国各地，竞争对手主要是国内企业。 </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法律法规：公司地处北京市，在环境和职业健康安全方面应符合国家和本市的环境和安全法律法规要求。</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p>
            <w:pPr>
              <w:spacing w:line="280" w:lineRule="exact"/>
              <w:ind w:firstLine="420" w:firstLineChars="200"/>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理解相关方的需求和期望</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QEO4.2</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公司识别并确定了影响公司提供产品和服务能力的利益相关方：客户、供应商</w:t>
            </w:r>
            <w:r>
              <w:rPr>
                <w:rFonts w:hint="eastAsia" w:asciiTheme="minorEastAsia" w:hAnsiTheme="minorEastAsia" w:eastAsiaTheme="minorEastAsia" w:cstheme="minorEastAsia"/>
                <w:sz w:val="21"/>
                <w:szCs w:val="21"/>
                <w:lang w:eastAsia="zh-CN"/>
              </w:rPr>
              <w:t>、员工、审核机构及政府机关</w:t>
            </w:r>
            <w:r>
              <w:rPr>
                <w:rFonts w:hint="eastAsia" w:asciiTheme="minorEastAsia" w:hAnsiTheme="minorEastAsia" w:eastAsiaTheme="minorEastAsia" w:cstheme="minorEastAsia"/>
                <w:sz w:val="21"/>
                <w:szCs w:val="21"/>
              </w:rPr>
              <w:t>等。</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管代介绍公司通过投标、合同约定形式了解相关方的需求，然后提供出满足他们要求提供优质产品和完善的服务，目前公司能满足相关方的需求和期望。</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相关方进行监视和评审的方式方法：公司通过走访、会议、上级文件、标准和规范的获取等方式对相关方的信息进行监视和评审。</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查组织环境分析报告，对客户，供应商、审核机构及政府机构进行了分析。报告日期为</w:t>
            </w:r>
            <w:r>
              <w:rPr>
                <w:rFonts w:hint="eastAsia" w:asciiTheme="minorEastAsia" w:hAnsiTheme="minorEastAsia" w:eastAsiaTheme="minorEastAsia" w:cstheme="minorEastAsia"/>
                <w:sz w:val="21"/>
                <w:szCs w:val="21"/>
                <w:lang w:eastAsia="zh-CN"/>
              </w:rPr>
              <w:t>2020.3.10</w:t>
            </w:r>
            <w:r>
              <w:rPr>
                <w:rFonts w:hint="eastAsia" w:asciiTheme="minorEastAsia" w:hAnsiTheme="minorEastAsia" w:eastAsiaTheme="minorEastAsia" w:cstheme="minorEastAsia"/>
                <w:sz w:val="21"/>
                <w:szCs w:val="21"/>
              </w:rPr>
              <w:t>，编制人为</w:t>
            </w:r>
            <w:r>
              <w:rPr>
                <w:rFonts w:hint="eastAsia" w:asciiTheme="minorEastAsia" w:hAnsiTheme="minorEastAsia" w:eastAsiaTheme="minorEastAsia" w:cstheme="minorEastAsia"/>
                <w:sz w:val="21"/>
                <w:szCs w:val="21"/>
                <w:lang w:eastAsia="zh-CN"/>
              </w:rPr>
              <w:t xml:space="preserve">武虎明 </w:t>
            </w:r>
            <w:r>
              <w:rPr>
                <w:rFonts w:hint="eastAsia" w:asciiTheme="minorEastAsia" w:hAnsiTheme="minorEastAsia" w:eastAsiaTheme="minorEastAsia" w:cstheme="minorEastAsia"/>
                <w:sz w:val="21"/>
                <w:szCs w:val="21"/>
              </w:rPr>
              <w:t>，审批人为</w:t>
            </w:r>
            <w:r>
              <w:rPr>
                <w:rFonts w:hint="eastAsia" w:asciiTheme="minorEastAsia" w:hAnsiTheme="minorEastAsia" w:eastAsiaTheme="minorEastAsia" w:cstheme="minorEastAsia"/>
                <w:sz w:val="21"/>
                <w:szCs w:val="21"/>
                <w:lang w:eastAsia="zh-CN"/>
              </w:rPr>
              <w:t>韩明波。</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确定管理体系的范围</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QEO4.3</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公司管理体系范围为：</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Q：许可范围内预包装食品（含冷藏冷冻食品）的销售；鲜肉、鲜蛋、干鲜果品、蔬菜、粮油、水产品、调味品的销售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E：许可范围内预包装食品（含冷藏冷冻食品）的销售；鲜肉、鲜蛋、干鲜果品、蔬菜、粮油、水产品、调味品的销售及相关环境管理活动</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O：许可范围内预包装食品（含冷藏冷冻食品）的销售；鲜肉、鲜蛋、干鲜果品、蔬菜、粮油、水产品、调味品的销售及相关职业健康安全管理活动</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适用条款QMS：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管理体系及其过程</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QEO4.4</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w:t>
            </w:r>
            <w:r>
              <w:rPr>
                <w:rFonts w:hint="eastAsia" w:asciiTheme="minorEastAsia" w:hAnsiTheme="minorEastAsia" w:eastAsiaTheme="minorEastAsia" w:cstheme="minorEastAsia"/>
                <w:color w:val="auto"/>
                <w:sz w:val="21"/>
                <w:szCs w:val="21"/>
                <w:lang w:val="zh-CN"/>
              </w:rPr>
              <w:t>2020年3月10日</w:t>
            </w:r>
            <w:r>
              <w:rPr>
                <w:rFonts w:hint="eastAsia" w:asciiTheme="minorEastAsia" w:hAnsiTheme="minorEastAsia" w:eastAsiaTheme="minorEastAsia" w:cstheme="minorEastAsia"/>
                <w:color w:val="auto"/>
                <w:sz w:val="21"/>
                <w:szCs w:val="21"/>
              </w:rPr>
              <w:t>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2020.</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-2020.</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）管理目标分解及完成情况记录。</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与负责人交流：部门确定了满足与管理体系有关的客户及相关方的要求。</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配备了各种资源满足体系运行的需要。 确立了监视测量的方法。</w:t>
            </w:r>
          </w:p>
          <w:p>
            <w:pPr>
              <w:adjustRightInd w:val="0"/>
              <w:snapToGrid w:val="0"/>
              <w:spacing w:line="276" w:lineRule="auto"/>
              <w:rPr>
                <w:rFonts w:hint="eastAsia" w:asciiTheme="minorEastAsia" w:hAnsiTheme="minorEastAsia" w:eastAsiaTheme="minorEastAsia" w:cstheme="minorEastAsia"/>
                <w:color w:val="auto"/>
                <w:sz w:val="21"/>
                <w:szCs w:val="21"/>
                <w:highlight w:val="yellow"/>
                <w:lang w:eastAsia="zh-CN"/>
              </w:rPr>
            </w:pPr>
            <w:r>
              <w:rPr>
                <w:rFonts w:hint="eastAsia" w:asciiTheme="minorEastAsia" w:hAnsiTheme="minorEastAsia" w:eastAsiaTheme="minorEastAsia" w:cstheme="minorEastAsia"/>
                <w:color w:val="auto"/>
                <w:sz w:val="21"/>
                <w:szCs w:val="21"/>
                <w:highlight w:val="yellow"/>
              </w:rPr>
              <w:t>外包过程</w:t>
            </w:r>
            <w:r>
              <w:rPr>
                <w:rFonts w:hint="eastAsia" w:asciiTheme="minorEastAsia" w:hAnsiTheme="minorEastAsia" w:eastAsiaTheme="minorEastAsia" w:cstheme="minorEastAsia"/>
                <w:color w:val="auto"/>
                <w:sz w:val="21"/>
                <w:szCs w:val="21"/>
                <w:highlight w:val="yellow"/>
                <w:lang w:eastAsia="zh-CN"/>
              </w:rPr>
              <w:t>：货物运输</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体系无删减。</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领导作用与承诺</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QEO5.1</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公司编制了岗位职责与任职要求，明确了总经理的主要职责包括：</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组织制定本公司的 环境/职业健康安全方针、批准管理手册和程序文件；</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负责组织对本公司 环境/职业健康安全方针、 环境/职业健康安全目标进行评审和修订；</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负责国家和上级的有关法律法规和行规的贯彻执行；</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确保在全体员工中贯彻以顾客为关注焦点的意识；</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负责本公司各项资源的筹集和分配，确保必要和适量的配置；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确保各部门的职责、权限得到确立并予以沟通；</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确保在管理层次和职能之间建立适宜的沟通过程，就环境/职业健康安全管理体系的有效性进行沟通；</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负责本公司的管理评审，评价环境/职业健康安全管理体系改进的机会和变更的需求，确保环境/职业健康安全管理体系的适宜性、充分性和有效性。</w:t>
            </w:r>
          </w:p>
          <w:p>
            <w:pPr>
              <w:adjustRightInd w:val="0"/>
              <w:snapToGrid w:val="0"/>
              <w:spacing w:line="276" w:lineRule="auto"/>
              <w:rPr>
                <w:rFonts w:hint="eastAsia" w:asciiTheme="minorEastAsia" w:hAnsiTheme="minorEastAsia" w:eastAsiaTheme="minorEastAsia" w:cstheme="minorEastAsia"/>
                <w:color w:val="auto"/>
                <w:sz w:val="21"/>
                <w:szCs w:val="21"/>
              </w:rPr>
            </w:pP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公司把关注焦点是放在顾客身上。公司通过投标、</w:t>
            </w:r>
            <w:r>
              <w:rPr>
                <w:rFonts w:hint="eastAsia" w:asciiTheme="minorEastAsia" w:hAnsiTheme="minorEastAsia" w:eastAsiaTheme="minorEastAsia" w:cstheme="minorEastAsia"/>
                <w:color w:val="auto"/>
                <w:sz w:val="21"/>
                <w:szCs w:val="21"/>
                <w:lang w:eastAsia="zh-CN"/>
              </w:rPr>
              <w:t>合同约定、</w:t>
            </w:r>
            <w:r>
              <w:rPr>
                <w:rFonts w:hint="eastAsia" w:asciiTheme="minorEastAsia" w:hAnsiTheme="minorEastAsia" w:eastAsiaTheme="minorEastAsia" w:cstheme="minorEastAsia"/>
                <w:color w:val="auto"/>
                <w:sz w:val="21"/>
                <w:szCs w:val="21"/>
              </w:rPr>
              <w:t>市场调研等方式了解顾客的需求，确定他们关心的产品特性，特别是产品的关键特性。通过定期对顾客满意度进行测量、售后服务了解顾客对产品的意见。</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在确定顾客的需求和期望时，公司同时考虑与产品有关的义务（如</w:t>
            </w:r>
            <w:r>
              <w:rPr>
                <w:rFonts w:hint="eastAsia" w:asciiTheme="minorEastAsia" w:hAnsiTheme="minorEastAsia" w:eastAsiaTheme="minorEastAsia" w:cstheme="minorEastAsia"/>
                <w:color w:val="auto"/>
                <w:sz w:val="21"/>
                <w:szCs w:val="21"/>
                <w:lang w:eastAsia="zh-CN"/>
              </w:rPr>
              <w:t>产品质量法、</w:t>
            </w:r>
            <w:r>
              <w:rPr>
                <w:rFonts w:hint="eastAsia" w:asciiTheme="minorEastAsia" w:hAnsiTheme="minorEastAsia" w:eastAsiaTheme="minorEastAsia" w:cstheme="minorEastAsia"/>
                <w:color w:val="auto"/>
                <w:sz w:val="21"/>
                <w:szCs w:val="21"/>
              </w:rPr>
              <w:t>安全的责任、环境保护要求等）和法律法规要求，并采取措施，使其得到落实。</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承诺基本实现，没有违反的情况发生。</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方针</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制定方针</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沟通方针</w:t>
            </w: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QEO5.2</w:t>
            </w:r>
          </w:p>
          <w:p>
            <w:pPr>
              <w:snapToGrid w:val="0"/>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该公司管理方针</w:t>
            </w:r>
            <w:r>
              <w:rPr>
                <w:rFonts w:hint="eastAsia" w:asciiTheme="minorEastAsia" w:hAnsiTheme="minorEastAsia" w:eastAsiaTheme="minorEastAsia" w:cstheme="minorEastAsia"/>
                <w:sz w:val="21"/>
                <w:szCs w:val="21"/>
                <w:lang w:eastAsia="zh-CN"/>
              </w:rPr>
              <w:t>：</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守法诚信追求质量，预防污染保护环境；</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关爱员工健康安全，持续改进追求卓越</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公司以质量、环境、职业健康安全标准为基础，结合公司实际特制定管理方针。与总经理进行交谈，总经理韩明波对方针内涵的理解较深刻。方针能为制定目标提供框架，方针基本符合标准的要求。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总经理用会议、文件等手段保证管理方针为全体员工理解并落实到工作中。韩明波总经理说管理评审时对方针的持续适宜性进行了评审，有评审记录。</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以上管理方针通过文件、培训等形式将公司管理方针传达给所有为公司工作或代表公司的人员，相关方也可通过综合部获取公司管理方针。</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组织的岗位、职责和权限</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QEO5.3</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eastAsia" w:asciiTheme="minorEastAsia" w:hAnsiTheme="minorEastAsia" w:eastAsiaTheme="minorEastAsia" w:cstheme="minorEastAsia"/>
                <w:sz w:val="21"/>
                <w:szCs w:val="21"/>
                <w:lang w:eastAsia="zh-CN"/>
              </w:rPr>
              <w:t>杨跃</w:t>
            </w:r>
            <w:r>
              <w:rPr>
                <w:rFonts w:hint="eastAsia" w:asciiTheme="minorEastAsia" w:hAnsiTheme="minorEastAsia" w:eastAsiaTheme="minorEastAsia" w:cstheme="minorEastAsia"/>
                <w:sz w:val="21"/>
                <w:szCs w:val="21"/>
              </w:rPr>
              <w:t>为管理体系的管理者代表。其职责和权限规定如下：</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1）负责审核管理手册和程序文件；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2）批准技术性文件；审核环境/职业健康安全管理体系中的其他管理性文件；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3）确保环境/职业健康安全管理体系在各过程中得到建立、实施并向最高管理者报告体系运行的绩效和其他信息，包括改进的需求；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4）贯彻 环境/职业健康安全方针，落实 环境/职业健康安全目标；</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5）确保整个组织内形成并逐步提高满足顾客需求的意识；</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6）负责组织环境/职业健康安全管理体系的内部审核；</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7）就环境/职业健康安全管理体系的相关事宜对外联络；。</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就质量环境和职业健康安全体系有关事宜与第三方认证机构进行沟通和联络。</w:t>
            </w:r>
          </w:p>
          <w:p>
            <w:pPr>
              <w:spacing w:line="280" w:lineRule="exact"/>
              <w:ind w:firstLine="420" w:firstLineChars="200"/>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sz w:val="21"/>
                <w:szCs w:val="21"/>
              </w:rPr>
              <w:t>询问管代</w:t>
            </w:r>
            <w:r>
              <w:rPr>
                <w:rFonts w:hint="eastAsia" w:asciiTheme="minorEastAsia" w:hAnsiTheme="minorEastAsia" w:eastAsiaTheme="minorEastAsia" w:cstheme="minorEastAsia"/>
                <w:sz w:val="21"/>
                <w:szCs w:val="21"/>
                <w:lang w:eastAsia="zh-CN"/>
              </w:rPr>
              <w:t>杨跃</w:t>
            </w:r>
            <w:r>
              <w:rPr>
                <w:rFonts w:hint="eastAsia" w:asciiTheme="minorEastAsia" w:hAnsiTheme="minorEastAsia" w:eastAsiaTheme="minorEastAsia" w:cstheme="minorEastAsia"/>
                <w:sz w:val="21"/>
                <w:szCs w:val="21"/>
              </w:rPr>
              <w:t>职责回答正确。</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工作人员的协商和参与(员工代表）</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O5.4</w:t>
            </w:r>
          </w:p>
        </w:tc>
        <w:tc>
          <w:tcPr>
            <w:tcW w:w="1064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经全体员工推举 </w:t>
            </w:r>
            <w:r>
              <w:rPr>
                <w:rFonts w:hint="eastAsia" w:asciiTheme="minorEastAsia" w:hAnsiTheme="minorEastAsia" w:eastAsiaTheme="minorEastAsia" w:cstheme="minorEastAsia"/>
                <w:sz w:val="21"/>
                <w:szCs w:val="21"/>
                <w:lang w:val="zh-CN"/>
              </w:rPr>
              <w:t>姚娜</w:t>
            </w:r>
            <w:r>
              <w:rPr>
                <w:rFonts w:hint="eastAsia" w:asciiTheme="minorEastAsia" w:hAnsiTheme="minorEastAsia" w:eastAsiaTheme="minorEastAsia" w:cstheme="minorEastAsia"/>
                <w:sz w:val="21"/>
                <w:szCs w:val="21"/>
              </w:rPr>
              <w:t xml:space="preserve"> 同志为我公司职业健康安全事务代表，除其本身的职责以外，代表员工参与公司职业健康安全管理工作。</w:t>
            </w:r>
          </w:p>
          <w:p>
            <w:pPr>
              <w:spacing w:line="280" w:lineRule="exact"/>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参与危险源辨识、风险评价和控制措施的确定；</w:t>
            </w:r>
          </w:p>
          <w:p>
            <w:pPr>
              <w:spacing w:line="280" w:lineRule="exact"/>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参与公司职业健康安全方针、目标的制定和评审；</w:t>
            </w:r>
          </w:p>
          <w:p>
            <w:pPr>
              <w:spacing w:line="280" w:lineRule="exact"/>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参与安全事件调查和处理；</w:t>
            </w:r>
          </w:p>
          <w:p>
            <w:pPr>
              <w:spacing w:line="280" w:lineRule="exact"/>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对影响公司职业健康安全的任何变更进行协商；</w:t>
            </w:r>
          </w:p>
          <w:p>
            <w:pPr>
              <w:spacing w:line="280" w:lineRule="exact"/>
              <w:ind w:firstLine="420" w:firstLineChars="20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协调公司和员工的关系，上传下达。</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企业按标准要求，为各适用层次和职能的员工及其员工代表在职业健康安全管理体系的开发、策划、实施、绩效评价和实施改进时的协商和参与。包括：协商和参与提供所需的机制、时间、培训和资源；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向员工和员工代表提供有关职业健康安全管理体系清晰的、可理解的和必要的信息；确定并消除影响参与的障碍或壁垒，并尽量减少那些无法消除的障碍或壁垒；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主要协商：员工需求和期望；公司的职业健康安全方针；需要履行法定要求和其它要求；安全目标；需监视、测量和评价的内容等</w:t>
            </w:r>
          </w:p>
          <w:p>
            <w:pPr>
              <w:pStyle w:val="2"/>
              <w:jc w:val="left"/>
              <w:rPr>
                <w:rFonts w:hint="eastAsia" w:asciiTheme="minorEastAsia" w:hAnsiTheme="minorEastAsia" w:eastAsiaTheme="minorEastAsia" w:cstheme="minorEastAsia"/>
                <w:sz w:val="21"/>
                <w:szCs w:val="21"/>
                <w:lang w:eastAsia="zh-CN"/>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EO6.1.1</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企业识别了如下分析：</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1、政策风险：公司属于销售行业，主要客户为各企事业单位，及个体经营者、厂区，有产业和政策调整的风险较小。但为了防止未来有可能发生改变的政策，企业拟在其它类型的工作业务扩大做准备。</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2、资金风险：产品及人工成本不断提高，是对资金风险的考验，但不会是关键风险。</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3、技术风险：公司拟招聘经验丰富的技术服务人员，并不断组织人员到同行优秀企业学习，加大产品服务及后期作业工作能力的提升，不断提高我企业的行业竞争能力，规避相关技术风险。</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5、来自市场的风险，加强公司内部人员的基础素质，提高专业技能、对于公司内部的机密信息不能外泄，保护好公司的内部人员，防止公司内部人员的流失。</w:t>
            </w: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风险评估结论：对于以上涉及到的主要风险，一旦发生，均可能对公司的发展造成巨大损失，所以我们应时刻监视并评价相关环境因素，尽可能的规避风险或降低发生概率。</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措施的策划</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EO6.1.4</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企业制定了如下措施：</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针对政策风险，公司时刻关注政策的走向，在符合政策的同时对公司进行开展运作。</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资金风险，公司建立一定得预备资金，防止一时的资金断裂对公司运行造成重大影响。</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技术风险的应对，定期进行人员培训及技术考核，公司做到公平公正的政策，引进适者生存的模式，对于不适宜的人员先进行调岗，如不能满足要求，再进行淘汰。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管理及市场风险的应对，加强公司团队的建设，争取公司的竞争力度，积极开拓市场业务，必要时增加公司的资质，例如进行管理体系的认证。</w:t>
            </w:r>
          </w:p>
          <w:p>
            <w:pPr>
              <w:pStyle w:val="7"/>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管理目标及其实现的策划</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QEO6.2</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公司管理目标是：</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1）销售产品合格率</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2）产品交付及时率98%；</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3）合同评审率100%；</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4）顾客满意率9</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%以上</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5)固体废弃物100%分类，合理处理；</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6）环境污染事故发生率为零</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7）各类重伤以上事故发生率为零； </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8）火灾事故发生率为零。</w:t>
            </w:r>
          </w:p>
          <w:p>
            <w:pPr>
              <w:autoSpaceDE w:val="0"/>
              <w:autoSpaceDN w:val="0"/>
              <w:adjustRightInd w:val="0"/>
              <w:ind w:firstLine="1260" w:firstLineChars="600"/>
              <w:rPr>
                <w:rFonts w:hint="eastAsia" w:asciiTheme="minorEastAsia" w:hAnsiTheme="minorEastAsia" w:eastAsiaTheme="minorEastAsia" w:cstheme="minorEastAsia"/>
                <w:kern w:val="0"/>
                <w:sz w:val="21"/>
                <w:szCs w:val="21"/>
              </w:rPr>
            </w:pP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公司的质量目标已分解到相关职能部门。</w:t>
            </w:r>
            <w:r>
              <w:rPr>
                <w:rFonts w:hint="eastAsia" w:asciiTheme="minorEastAsia" w:hAnsiTheme="minorEastAsia" w:eastAsiaTheme="minorEastAsia" w:cstheme="minorEastAsia"/>
                <w:sz w:val="21"/>
                <w:szCs w:val="21"/>
                <w:lang w:eastAsia="zh-CN"/>
              </w:rPr>
              <w:t>目标可测量，与公司管理方针一致。</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每年由综合部按公司管理目标考核要求统计考核公司管理目标完成情况，提交管理评审会议。</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查到（2020.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lang w:eastAsia="zh-CN"/>
              </w:rPr>
              <w:t>），公司管理目标完成情况，各项目标均已完成，考核部门综合部。</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针对重要环境因素、不可接受风险制订了管理方案并予以实施，基本有效，详见综合部该条款审核记录。</w:t>
            </w:r>
          </w:p>
          <w:p>
            <w:pPr>
              <w:pStyle w:val="7"/>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Q6.3</w:t>
            </w:r>
          </w:p>
          <w:p>
            <w:pPr>
              <w:pStyle w:val="7"/>
              <w:rPr>
                <w:rFonts w:hint="eastAsia" w:asciiTheme="minorEastAsia" w:hAnsiTheme="minorEastAsia" w:eastAsiaTheme="minorEastAsia" w:cstheme="minorEastAsia"/>
                <w:sz w:val="21"/>
                <w:szCs w:val="21"/>
              </w:rPr>
            </w:pPr>
          </w:p>
        </w:tc>
        <w:tc>
          <w:tcPr>
            <w:tcW w:w="10642"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rPr>
                <w:rFonts w:hint="eastAsia" w:asciiTheme="minorEastAsia" w:hAnsiTheme="minorEastAsia" w:eastAsiaTheme="minorEastAsia" w:cstheme="minorEastAsia"/>
                <w:sz w:val="21"/>
                <w:szCs w:val="21"/>
                <w:lang w:eastAsia="zh-CN"/>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公司目前对管理体系暂无变更。</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资源、总则</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QEO7.1</w:t>
            </w: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查公司配备了必要的人力资源，基础设施，规范文件、资金等必要的资源，能够持续满足顾客需求和管理体系改进的需要。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部门：销售部、综合部</w:t>
            </w:r>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人员：办公人员、销售人员、财务人员、库管人员</w:t>
            </w:r>
          </w:p>
          <w:p>
            <w:pPr>
              <w:rPr>
                <w:rFonts w:hint="eastAsia" w:asciiTheme="minorEastAsia" w:hAnsiTheme="minorEastAsia" w:eastAsiaTheme="minorEastAsia" w:cstheme="minorEastAsia"/>
                <w:color w:val="auto"/>
                <w:sz w:val="21"/>
                <w:szCs w:val="21"/>
                <w:highlight w:val="none"/>
              </w:rPr>
            </w:pPr>
            <w:r>
              <w:rPr>
                <w:rStyle w:val="12"/>
                <w:rFonts w:hint="eastAsia" w:asciiTheme="minorEastAsia" w:hAnsiTheme="minorEastAsia" w:eastAsiaTheme="minorEastAsia" w:cstheme="minorEastAsia"/>
                <w:sz w:val="21"/>
                <w:szCs w:val="21"/>
                <w:shd w:val="clear" w:color="auto" w:fill="FFFFFF"/>
              </w:rPr>
              <w:t>办公设备：电脑、电话</w:t>
            </w:r>
            <w:r>
              <w:rPr>
                <w:rStyle w:val="12"/>
                <w:rFonts w:hint="eastAsia" w:asciiTheme="minorEastAsia" w:hAnsiTheme="minorEastAsia" w:eastAsiaTheme="minorEastAsia" w:cstheme="minorEastAsia"/>
                <w:color w:val="auto"/>
                <w:sz w:val="21"/>
                <w:szCs w:val="21"/>
                <w:highlight w:val="none"/>
                <w:shd w:val="clear" w:color="auto" w:fill="FFFFFF"/>
              </w:rPr>
              <w:t>、打印机、传真机等</w:t>
            </w:r>
          </w:p>
          <w:p>
            <w:pPr>
              <w:pStyle w:val="7"/>
              <w:rPr>
                <w:rStyle w:val="12"/>
                <w:rFonts w:hint="eastAsia" w:asciiTheme="minorEastAsia" w:hAnsiTheme="minorEastAsia" w:eastAsiaTheme="minorEastAsia" w:cstheme="minorEastAsia"/>
                <w:bCs w:val="0"/>
                <w:color w:val="auto"/>
                <w:spacing w:val="0"/>
                <w:sz w:val="21"/>
                <w:szCs w:val="21"/>
                <w:highlight w:val="none"/>
                <w:shd w:val="clear" w:color="auto" w:fill="FFFFFF"/>
              </w:rPr>
            </w:pPr>
            <w:r>
              <w:rPr>
                <w:rStyle w:val="12"/>
                <w:rFonts w:hint="eastAsia" w:asciiTheme="minorEastAsia" w:hAnsiTheme="minorEastAsia" w:eastAsiaTheme="minorEastAsia" w:cstheme="minorEastAsia"/>
                <w:bCs w:val="0"/>
                <w:color w:val="auto"/>
                <w:spacing w:val="0"/>
                <w:sz w:val="21"/>
                <w:szCs w:val="21"/>
                <w:highlight w:val="none"/>
                <w:shd w:val="clear" w:color="auto" w:fill="FFFFFF"/>
              </w:rPr>
              <w:t>环保设备：垃圾桶、灭火器</w:t>
            </w:r>
          </w:p>
          <w:p>
            <w:pPr>
              <w:pStyle w:val="7"/>
              <w:rPr>
                <w:rStyle w:val="12"/>
                <w:rFonts w:hint="eastAsia" w:asciiTheme="minorEastAsia" w:hAnsiTheme="minorEastAsia" w:eastAsiaTheme="minorEastAsia" w:cstheme="minorEastAsia"/>
                <w:bCs w:val="0"/>
                <w:color w:val="auto"/>
                <w:spacing w:val="0"/>
                <w:sz w:val="21"/>
                <w:szCs w:val="21"/>
                <w:highlight w:val="none"/>
                <w:shd w:val="clear" w:color="auto" w:fill="FFFFFF"/>
              </w:rPr>
            </w:pPr>
            <w:r>
              <w:rPr>
                <w:rStyle w:val="12"/>
                <w:rFonts w:hint="eastAsia" w:asciiTheme="minorEastAsia" w:hAnsiTheme="minorEastAsia" w:eastAsiaTheme="minorEastAsia" w:cstheme="minorEastAsia"/>
                <w:bCs w:val="0"/>
                <w:color w:val="auto"/>
                <w:spacing w:val="0"/>
                <w:sz w:val="21"/>
                <w:szCs w:val="21"/>
                <w:highlight w:val="none"/>
                <w:shd w:val="clear" w:color="auto" w:fill="FFFFFF"/>
              </w:rPr>
              <w:t>消防设施：消防栓、灭火器、应急灯等</w:t>
            </w:r>
          </w:p>
          <w:p>
            <w:pPr>
              <w:pStyle w:val="7"/>
              <w:rPr>
                <w:rStyle w:val="12"/>
                <w:rFonts w:hint="eastAsia" w:asciiTheme="minorEastAsia" w:hAnsiTheme="minorEastAsia" w:eastAsiaTheme="minorEastAsia" w:cstheme="minorEastAsia"/>
                <w:bCs w:val="0"/>
                <w:color w:val="auto"/>
                <w:spacing w:val="0"/>
                <w:sz w:val="21"/>
                <w:szCs w:val="21"/>
                <w:highlight w:val="none"/>
                <w:shd w:val="clear" w:color="auto" w:fill="FFFFFF"/>
                <w:lang w:eastAsia="zh-CN"/>
              </w:rPr>
            </w:pPr>
            <w:r>
              <w:rPr>
                <w:rStyle w:val="12"/>
                <w:rFonts w:hint="eastAsia" w:asciiTheme="minorEastAsia" w:hAnsiTheme="minorEastAsia" w:eastAsiaTheme="minorEastAsia" w:cstheme="minorEastAsia"/>
                <w:bCs w:val="0"/>
                <w:color w:val="auto"/>
                <w:spacing w:val="0"/>
                <w:sz w:val="21"/>
                <w:szCs w:val="21"/>
                <w:highlight w:val="none"/>
                <w:shd w:val="clear" w:color="auto" w:fill="FFFFFF"/>
                <w:lang w:eastAsia="zh-CN"/>
              </w:rPr>
              <w:t>监视测量设施：有温度控制设备、</w:t>
            </w:r>
            <w:bookmarkStart w:id="2" w:name="_GoBack"/>
            <w:r>
              <w:rPr>
                <w:rStyle w:val="12"/>
                <w:rFonts w:hint="eastAsia" w:asciiTheme="minorEastAsia" w:hAnsiTheme="minorEastAsia" w:eastAsiaTheme="minorEastAsia" w:cstheme="minorEastAsia"/>
                <w:bCs w:val="0"/>
                <w:color w:val="auto"/>
                <w:spacing w:val="0"/>
                <w:sz w:val="21"/>
                <w:szCs w:val="21"/>
                <w:highlight w:val="none"/>
                <w:shd w:val="clear" w:color="auto" w:fill="FFFFFF"/>
                <w:lang w:eastAsia="zh-CN"/>
              </w:rPr>
              <w:t>冻库设备（Elitech 精创</w:t>
            </w:r>
            <w:r>
              <w:rPr>
                <w:rStyle w:val="12"/>
                <w:rFonts w:hint="eastAsia" w:asciiTheme="minorEastAsia" w:hAnsiTheme="minorEastAsia" w:eastAsiaTheme="minorEastAsia" w:cstheme="minorEastAsia"/>
                <w:bCs w:val="0"/>
                <w:color w:val="auto"/>
                <w:spacing w:val="0"/>
                <w:sz w:val="21"/>
                <w:szCs w:val="21"/>
                <w:highlight w:val="none"/>
                <w:shd w:val="clear" w:color="auto" w:fill="FFFFFF"/>
                <w:lang w:val="en-US" w:eastAsia="zh-CN"/>
              </w:rPr>
              <w:t xml:space="preserve"> </w:t>
            </w:r>
            <w:r>
              <w:rPr>
                <w:rStyle w:val="12"/>
                <w:rFonts w:hint="eastAsia" w:asciiTheme="minorEastAsia" w:hAnsiTheme="minorEastAsia" w:eastAsiaTheme="minorEastAsia" w:cstheme="minorEastAsia"/>
                <w:bCs w:val="0"/>
                <w:color w:val="auto"/>
                <w:spacing w:val="0"/>
                <w:sz w:val="21"/>
                <w:szCs w:val="21"/>
                <w:highlight w:val="none"/>
                <w:shd w:val="clear" w:color="auto" w:fill="FFFFFF"/>
                <w:lang w:eastAsia="zh-CN"/>
              </w:rPr>
              <w:t>MTC-5080）</w:t>
            </w:r>
            <w:bookmarkEnd w:id="2"/>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总经理对资源的配备比较重视，人力资源配备和工作环境等均可满足体系运行需要。</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绩效测量和监视</w:t>
            </w:r>
          </w:p>
        </w:tc>
        <w:tc>
          <w:tcPr>
            <w:tcW w:w="1012"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Q9.1.1</w:t>
            </w:r>
          </w:p>
          <w:p>
            <w:pPr>
              <w:rPr>
                <w:rFonts w:hint="eastAsia" w:asciiTheme="minorEastAsia" w:hAnsiTheme="minorEastAsia" w:eastAsiaTheme="minorEastAsia" w:cstheme="minorEastAsia"/>
                <w:sz w:val="21"/>
                <w:szCs w:val="21"/>
              </w:rPr>
            </w:pPr>
          </w:p>
        </w:tc>
        <w:tc>
          <w:tcPr>
            <w:tcW w:w="10642"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公司编制了《顾客满意测量控制程序》，对</w:t>
            </w:r>
            <w:r>
              <w:rPr>
                <w:rFonts w:hint="eastAsia" w:asciiTheme="minorEastAsia" w:hAnsiTheme="minorEastAsia" w:eastAsiaTheme="minorEastAsia" w:cstheme="minorEastAsia"/>
                <w:color w:val="auto"/>
                <w:sz w:val="21"/>
                <w:szCs w:val="21"/>
                <w:lang w:eastAsia="zh-CN"/>
              </w:rPr>
              <w:t>预包装食品（含冷藏冷冻食品）的销售；鲜肉、鲜蛋、干鲜果品、蔬菜、粮油、水产品、调味品</w:t>
            </w:r>
            <w:r>
              <w:rPr>
                <w:rFonts w:hint="eastAsia" w:asciiTheme="minorEastAsia" w:hAnsiTheme="minorEastAsia" w:eastAsiaTheme="minorEastAsia" w:cstheme="minorEastAsia"/>
                <w:sz w:val="21"/>
                <w:szCs w:val="21"/>
              </w:rPr>
              <w:t>销售</w:t>
            </w:r>
            <w:r>
              <w:rPr>
                <w:rFonts w:hint="eastAsia" w:asciiTheme="minorEastAsia" w:hAnsiTheme="minorEastAsia" w:eastAsiaTheme="minorEastAsia" w:cstheme="minorEastAsia"/>
                <w:sz w:val="21"/>
                <w:szCs w:val="21"/>
              </w:rPr>
              <w:t>的质量特性进行监视和测量，并进行了分析。</w:t>
            </w:r>
            <w:r>
              <w:rPr>
                <w:rFonts w:hint="eastAsia" w:asciiTheme="minorEastAsia" w:hAnsiTheme="minorEastAsia" w:eastAsiaTheme="minorEastAsia" w:cstheme="minorEastAsia"/>
                <w:sz w:val="21"/>
                <w:szCs w:val="21"/>
              </w:rPr>
              <w:t>以验证其符合要求的程度，确保服务符合要求。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公司制定《内部审核控制程序》 、《管理评审控制程序》为保证公司质量管理体系的有效运行，通过对管理绩效的监视与测量，确保体系运行的有效性。</w:t>
            </w:r>
          </w:p>
          <w:p>
            <w:pPr>
              <w:pStyle w:val="7"/>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综合部提供了质量目标分解与实施表，涉及到质量环境安全目标8个，规定了分解部门，分解值与采取的措施，考核频次为每季度。</w:t>
            </w:r>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目标均完成。</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查阅“环境目标、指标和管理方案</w:t>
            </w:r>
            <w:r>
              <w:rPr>
                <w:rFonts w:hint="eastAsia" w:asciiTheme="minorEastAsia" w:hAnsiTheme="minorEastAsia" w:eastAsiaTheme="minorEastAsia" w:cstheme="minorEastAsia"/>
                <w:sz w:val="21"/>
                <w:szCs w:val="21"/>
              </w:rPr>
              <w:t>”和“职业健康安全目标、指标和管理方案</w:t>
            </w:r>
            <w:r>
              <w:rPr>
                <w:rFonts w:hint="eastAsia" w:asciiTheme="minorEastAsia" w:hAnsiTheme="minorEastAsia" w:eastAsiaTheme="minorEastAsia" w:cstheme="minorEastAsia"/>
                <w:sz w:val="21"/>
                <w:szCs w:val="21"/>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查环境绩效监测评价报告</w:t>
            </w:r>
            <w:r>
              <w:rPr>
                <w:rFonts w:hint="eastAsia" w:asciiTheme="minorEastAsia" w:hAnsiTheme="minorEastAsia" w:eastAsiaTheme="minorEastAsia" w:cstheme="minorEastAsia"/>
                <w:sz w:val="21"/>
                <w:szCs w:val="21"/>
              </w:rPr>
              <w:t>，评价结论为通过贯彻GB/T24001-2016idtISO14001:2015标准，公司员工的环境保护意识明显加强，公司的环境管理水平有了较大的提高，公司的办公区域及所管辖的公司场地范围内的环境得到了有效的保护，在公司工地树立了良好的社会形象。</w:t>
            </w:r>
            <w:r>
              <w:rPr>
                <w:rFonts w:hint="eastAsia" w:asciiTheme="minorEastAsia" w:hAnsiTheme="minorEastAsia" w:eastAsiaTheme="minorEastAsia" w:cstheme="minorEastAsia"/>
                <w:sz w:val="21"/>
                <w:szCs w:val="21"/>
              </w:rPr>
              <w:t>评价人为公司领导和各部门负责人，评价时间为2020年3月20日</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查安全绩效监测评价报告</w:t>
            </w:r>
            <w:r>
              <w:rPr>
                <w:rFonts w:hint="eastAsia" w:asciiTheme="minorEastAsia" w:hAnsiTheme="minorEastAsia" w:eastAsiaTheme="minorEastAsia" w:cstheme="minorEastAsia"/>
                <w:sz w:val="21"/>
                <w:szCs w:val="21"/>
              </w:rPr>
              <w:t>，评价结论为通过贯彻GB/T45001-2018标准，公司员工的安全意识明显加强，公司的安全管理水平有了较大的提高。公司的办公区域及所管辖的现场</w:t>
            </w:r>
          </w:p>
          <w:p>
            <w:pPr>
              <w:pStyle w:val="7"/>
              <w:rPr>
                <w:rFonts w:hint="eastAsia" w:asciiTheme="minorEastAsia" w:hAnsiTheme="minorEastAsia" w:eastAsiaTheme="minorEastAsia" w:cstheme="minorEastAsia"/>
                <w:bCs w:val="0"/>
                <w:spacing w:val="0"/>
                <w:sz w:val="21"/>
                <w:szCs w:val="21"/>
                <w:lang w:eastAsia="zh-CN"/>
              </w:rPr>
            </w:pPr>
            <w:r>
              <w:rPr>
                <w:rFonts w:hint="eastAsia" w:asciiTheme="minorEastAsia" w:hAnsiTheme="minorEastAsia" w:eastAsiaTheme="minorEastAsia" w:cstheme="minorEastAsia"/>
                <w:bCs w:val="0"/>
                <w:spacing w:val="0"/>
                <w:sz w:val="21"/>
                <w:szCs w:val="21"/>
              </w:rPr>
              <w:t>范围内的安全工作更加规范，在工作得到了客户的好评。</w:t>
            </w:r>
            <w:r>
              <w:rPr>
                <w:rFonts w:hint="eastAsia" w:asciiTheme="minorEastAsia" w:hAnsiTheme="minorEastAsia" w:eastAsiaTheme="minorEastAsia" w:cstheme="minorEastAsia"/>
                <w:sz w:val="21"/>
                <w:szCs w:val="21"/>
              </w:rPr>
              <w:t>评价人为公司领导和各部门负责人，评价时间为2020年</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0日</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目前未发现公司出现违规现象。无被动性绩效的监视和测量。</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sz w:val="21"/>
                <w:szCs w:val="21"/>
              </w:rPr>
            </w:pPr>
          </w:p>
        </w:tc>
        <w:tc>
          <w:tcPr>
            <w:tcW w:w="10642" w:type="dxa"/>
            <w:vAlign w:val="center"/>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p>
          <w:p>
            <w:pPr>
              <w:numPr>
                <w:ilvl w:val="0"/>
                <w:numId w:val="1"/>
              </w:num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管理评审计划</w:t>
            </w:r>
          </w:p>
          <w:p>
            <w:pPr>
              <w:numPr>
                <w:ilvl w:val="0"/>
                <w:numId w:val="0"/>
              </w:num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评审时间：计划2020年6月20日进行，评审方式：会议评审，</w:t>
            </w:r>
          </w:p>
          <w:p>
            <w:pPr>
              <w:numPr>
                <w:ilvl w:val="0"/>
                <w:numId w:val="0"/>
              </w:num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编制：杨跃    批准：韩明波  日期： 2020年6月20日</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参加人员包括公司总经理、管理者代表、各部门负责人，</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计划中明确了评审内容和资料准备要求。</w:t>
            </w:r>
          </w:p>
          <w:p>
            <w:pPr>
              <w:numPr>
                <w:ilvl w:val="0"/>
                <w:numId w:val="2"/>
              </w:num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管理评审内容：</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报告内部审核的情况；</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顾客的反馈，包括满意程度的测量结果等；</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方针贯彻落实及质量/环境/职业健康安全目标完成情况； </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对日常发现的不合格项采取的纠正和预防措施的实施情况；</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环境体系运行评价总结；</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职业健康安全管理体系运行评价总结；</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销售服务过程和体系改进的建议； </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会议讨论情况；</w:t>
            </w:r>
          </w:p>
          <w:p>
            <w:pPr>
              <w:spacing w:line="280" w:lineRule="exact"/>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总经理作会议总结。 总经理作会议总结。提供管理评审报告。</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管理评审结论：最终得出本公司管理体系是适宜的、充分的、有效的，方针和目标是适宜的和有效的。但为了更好的运行体系，特提出以下要求：</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组织员工对某些重要条款进行学习，如：7.5.3文件化信息的控制；</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建设网站，增强公司市场的推广能力。</w:t>
            </w:r>
          </w:p>
          <w:p>
            <w:pPr>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管理体系运行稳定、适宜、具备第三方机构认证条件，可以申请认证。</w:t>
            </w:r>
          </w:p>
          <w:p>
            <w:pPr>
              <w:numPr>
                <w:ilvl w:val="0"/>
                <w:numId w:val="3"/>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改进措施完成情况，</w:t>
            </w:r>
          </w:p>
          <w:p>
            <w:pPr>
              <w:numPr>
                <w:ilvl w:val="0"/>
                <w:numId w:val="0"/>
              </w:num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制定</w:t>
            </w:r>
            <w:r>
              <w:rPr>
                <w:rFonts w:hint="eastAsia" w:asciiTheme="minorEastAsia" w:hAnsiTheme="minorEastAsia" w:eastAsiaTheme="minorEastAsia" w:cstheme="minorEastAsia"/>
                <w:sz w:val="21"/>
                <w:szCs w:val="21"/>
              </w:rPr>
              <w:t>管理评审出现问题持续改进措施计划</w:t>
            </w:r>
            <w:r>
              <w:rPr>
                <w:rFonts w:hint="eastAsia" w:asciiTheme="minorEastAsia" w:hAnsiTheme="minorEastAsia" w:eastAsiaTheme="minorEastAsia" w:cstheme="minorEastAsia"/>
                <w:sz w:val="21"/>
                <w:szCs w:val="21"/>
                <w:lang w:eastAsia="zh-CN"/>
              </w:rPr>
              <w:t>。</w:t>
            </w:r>
          </w:p>
          <w:p>
            <w:pPr>
              <w:ind w:firstLine="54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w:t>
            </w:r>
            <w:r>
              <w:rPr>
                <w:rFonts w:hint="eastAsia" w:asciiTheme="minorEastAsia" w:hAnsiTheme="minorEastAsia" w:eastAsiaTheme="minorEastAsia" w:cstheme="minorEastAsia"/>
                <w:sz w:val="21"/>
                <w:szCs w:val="21"/>
              </w:rPr>
              <w:t>管评）纠正/预防措施表</w:t>
            </w:r>
            <w:r>
              <w:rPr>
                <w:rFonts w:hint="eastAsia" w:asciiTheme="minorEastAsia" w:hAnsiTheme="minorEastAsia" w:eastAsiaTheme="minorEastAsia" w:cstheme="minorEastAsia"/>
                <w:sz w:val="21"/>
                <w:szCs w:val="21"/>
                <w:lang w:eastAsia="zh-CN"/>
              </w:rPr>
              <w:t>，已</w:t>
            </w:r>
            <w:r>
              <w:rPr>
                <w:rFonts w:hint="eastAsia" w:asciiTheme="minorEastAsia" w:hAnsiTheme="minorEastAsia" w:eastAsiaTheme="minorEastAsia" w:cstheme="minorEastAsia"/>
                <w:sz w:val="21"/>
                <w:szCs w:val="21"/>
              </w:rPr>
              <w:t>对标准、质量手册、程序文件进行培训，符合要求</w:t>
            </w:r>
            <w:r>
              <w:rPr>
                <w:rFonts w:hint="eastAsia" w:asciiTheme="minorEastAsia" w:hAnsiTheme="minorEastAsia" w:eastAsiaTheme="minorEastAsia" w:cstheme="minorEastAsia"/>
                <w:sz w:val="21"/>
                <w:szCs w:val="21"/>
                <w:lang w:eastAsia="zh-CN"/>
              </w:rPr>
              <w:t>。评价效果</w:t>
            </w:r>
            <w:r>
              <w:rPr>
                <w:rFonts w:hint="eastAsia" w:asciiTheme="minorEastAsia" w:hAnsiTheme="minorEastAsia" w:eastAsiaTheme="minorEastAsia" w:cstheme="minorEastAsia"/>
                <w:sz w:val="21"/>
                <w:szCs w:val="21"/>
              </w:rPr>
              <w:t>很好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评价人：韩明波   时间: 2020年6月26日</w:t>
            </w:r>
          </w:p>
          <w:p>
            <w:pPr>
              <w:ind w:firstLine="540"/>
              <w:rPr>
                <w:rFonts w:hint="eastAsia" w:asciiTheme="minorEastAsia" w:hAnsiTheme="minorEastAsia" w:eastAsiaTheme="minorEastAsia" w:cstheme="minorEastAsia"/>
                <w:sz w:val="21"/>
                <w:szCs w:val="21"/>
                <w:lang w:eastAsia="zh-CN"/>
              </w:rPr>
            </w:pPr>
          </w:p>
          <w:p>
            <w:pPr>
              <w:pStyle w:val="2"/>
              <w:jc w:val="both"/>
              <w:rPr>
                <w:rFonts w:hint="eastAsia" w:asciiTheme="minorEastAsia" w:hAnsiTheme="minorEastAsia" w:eastAsiaTheme="minorEastAsia" w:cstheme="minorEastAsia"/>
                <w:sz w:val="21"/>
                <w:szCs w:val="21"/>
                <w:lang w:eastAsia="zh-CN"/>
              </w:rPr>
            </w:pPr>
          </w:p>
        </w:tc>
        <w:tc>
          <w:tcPr>
            <w:tcW w:w="895"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p>
            <w:pPr>
              <w:spacing w:line="280" w:lineRule="exact"/>
              <w:rPr>
                <w:rFonts w:hint="eastAsia" w:asciiTheme="minorEastAsia" w:hAnsiTheme="minorEastAsia" w:eastAsiaTheme="minorEastAsia" w:cstheme="minorEastAsia"/>
                <w:sz w:val="21"/>
                <w:szCs w:val="21"/>
              </w:rPr>
            </w:pP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 10.1</w:t>
            </w:r>
          </w:p>
          <w:p>
            <w:pPr>
              <w:spacing w:line="280" w:lineRule="exact"/>
              <w:rPr>
                <w:rFonts w:hint="eastAsia" w:asciiTheme="minorEastAsia" w:hAnsiTheme="minorEastAsia" w:eastAsiaTheme="minorEastAsia" w:cstheme="minorEastAsia"/>
                <w:sz w:val="21"/>
                <w:szCs w:val="21"/>
              </w:rPr>
            </w:pPr>
          </w:p>
        </w:tc>
        <w:tc>
          <w:tcPr>
            <w:tcW w:w="10642" w:type="dxa"/>
          </w:tcPr>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——具体事实可见审核10.2条款记录。</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持续改进</w:t>
            </w:r>
          </w:p>
        </w:tc>
        <w:tc>
          <w:tcPr>
            <w:tcW w:w="1012"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10.3</w:t>
            </w:r>
          </w:p>
        </w:tc>
        <w:tc>
          <w:tcPr>
            <w:tcW w:w="10642" w:type="dxa"/>
            <w:vAlign w:val="center"/>
          </w:tcPr>
          <w:p>
            <w:pPr>
              <w:spacing w:line="280" w:lineRule="exac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sz w:val="21"/>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根据不同过程、不同产品和不同要求，采取不同的方法进行监视、测量和分析。</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一阶段问题验证/投诉或事故/政府主管部门监督抽查情况</w:t>
            </w:r>
          </w:p>
        </w:tc>
        <w:tc>
          <w:tcPr>
            <w:tcW w:w="1012" w:type="dxa"/>
          </w:tcPr>
          <w:p>
            <w:pPr>
              <w:spacing w:line="280" w:lineRule="exact"/>
              <w:rPr>
                <w:rFonts w:hint="eastAsia" w:asciiTheme="minorEastAsia" w:hAnsiTheme="minorEastAsia" w:eastAsiaTheme="minorEastAsia" w:cstheme="minorEastAsia"/>
                <w:sz w:val="21"/>
                <w:szCs w:val="21"/>
              </w:rPr>
            </w:pPr>
          </w:p>
        </w:tc>
        <w:tc>
          <w:tcPr>
            <w:tcW w:w="10642" w:type="dxa"/>
            <w:vAlign w:val="center"/>
          </w:tcPr>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公司管理体系自运行以来，未发生质量、环境、职业健康安全事故</w:t>
            </w:r>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管理体系运行期间未发生顾客及相关方投诉情况</w:t>
            </w:r>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目前没有上级主管部门对公司的在质量、环境、职业健康安全监督抽查</w:t>
            </w:r>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目前公司经营过程中没有发生违反相关法律法规及其他要求的情况</w:t>
            </w:r>
          </w:p>
          <w:p>
            <w:pPr>
              <w:spacing w:line="440" w:lineRule="exact"/>
              <w:rPr>
                <w:rStyle w:val="12"/>
                <w:rFonts w:hint="eastAsia" w:asciiTheme="minorEastAsia" w:hAnsiTheme="minorEastAsia" w:eastAsiaTheme="minorEastAsia" w:cstheme="minorEastAsia"/>
                <w:sz w:val="21"/>
                <w:szCs w:val="21"/>
                <w:shd w:val="clear" w:color="auto" w:fill="FFFFFF"/>
              </w:rPr>
            </w:pPr>
            <w:r>
              <w:rPr>
                <w:rStyle w:val="12"/>
                <w:rFonts w:hint="eastAsia" w:asciiTheme="minorEastAsia" w:hAnsiTheme="minorEastAsia" w:eastAsiaTheme="minorEastAsia" w:cstheme="minorEastAsia"/>
                <w:sz w:val="21"/>
                <w:szCs w:val="21"/>
                <w:shd w:val="clear" w:color="auto" w:fill="FFFFFF"/>
              </w:rPr>
              <w:t>不适用条款QMS：8.3不适合条款的确认理由：公司的产品销售,根据常规的销售模式进行，因此标准8.3条款“产品和服务的设计和开发”要求不适用。不适用8.3条款不影响本公司提供满足客户要求和适用法律法规要求的产品能力或责任的要求。</w:t>
            </w:r>
          </w:p>
          <w:p>
            <w:pPr>
              <w:pStyle w:val="7"/>
              <w:rPr>
                <w:rFonts w:hint="eastAsia" w:asciiTheme="minorEastAsia" w:hAnsiTheme="minorEastAsia" w:eastAsiaTheme="minorEastAsia" w:cstheme="minorEastAsia"/>
                <w:sz w:val="21"/>
                <w:szCs w:val="21"/>
              </w:rPr>
            </w:pPr>
          </w:p>
        </w:tc>
        <w:tc>
          <w:tcPr>
            <w:tcW w:w="895" w:type="dxa"/>
          </w:tcPr>
          <w:p>
            <w:pPr>
              <w:rPr>
                <w:rFonts w:hint="eastAsia" w:asciiTheme="minorEastAsia" w:hAnsiTheme="minorEastAsia" w:eastAsiaTheme="minorEastAsia" w:cstheme="minorEastAsia"/>
                <w:sz w:val="21"/>
                <w:szCs w:val="21"/>
              </w:rPr>
            </w:p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5E086"/>
    <w:multiLevelType w:val="singleLevel"/>
    <w:tmpl w:val="BB35E086"/>
    <w:lvl w:ilvl="0" w:tentative="0">
      <w:start w:val="1"/>
      <w:numFmt w:val="decimal"/>
      <w:lvlText w:val="%1."/>
      <w:lvlJc w:val="left"/>
      <w:pPr>
        <w:tabs>
          <w:tab w:val="left" w:pos="312"/>
        </w:tabs>
      </w:pPr>
    </w:lvl>
  </w:abstractNum>
  <w:abstractNum w:abstractNumId="1">
    <w:nsid w:val="621A606B"/>
    <w:multiLevelType w:val="singleLevel"/>
    <w:tmpl w:val="621A606B"/>
    <w:lvl w:ilvl="0" w:tentative="0">
      <w:start w:val="2"/>
      <w:numFmt w:val="decimal"/>
      <w:lvlText w:val="%1."/>
      <w:lvlJc w:val="left"/>
      <w:pPr>
        <w:tabs>
          <w:tab w:val="left" w:pos="312"/>
        </w:tabs>
      </w:pPr>
    </w:lvl>
  </w:abstractNum>
  <w:abstractNum w:abstractNumId="2">
    <w:nsid w:val="7F7E6985"/>
    <w:multiLevelType w:val="singleLevel"/>
    <w:tmpl w:val="7F7E6985"/>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946AD"/>
    <w:rsid w:val="001A2D7F"/>
    <w:rsid w:val="001B38D9"/>
    <w:rsid w:val="001C4DE0"/>
    <w:rsid w:val="0025251D"/>
    <w:rsid w:val="0028575A"/>
    <w:rsid w:val="002B2FFC"/>
    <w:rsid w:val="002E0791"/>
    <w:rsid w:val="00305681"/>
    <w:rsid w:val="00337922"/>
    <w:rsid w:val="0034065E"/>
    <w:rsid w:val="00340867"/>
    <w:rsid w:val="0037469A"/>
    <w:rsid w:val="00380837"/>
    <w:rsid w:val="003907D0"/>
    <w:rsid w:val="003A0C32"/>
    <w:rsid w:val="003A198A"/>
    <w:rsid w:val="003B676E"/>
    <w:rsid w:val="003D4ACE"/>
    <w:rsid w:val="003F0455"/>
    <w:rsid w:val="003F15E9"/>
    <w:rsid w:val="00410914"/>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E41CD"/>
    <w:rsid w:val="006E678B"/>
    <w:rsid w:val="006E6C19"/>
    <w:rsid w:val="00702EB2"/>
    <w:rsid w:val="007148F7"/>
    <w:rsid w:val="00734D4F"/>
    <w:rsid w:val="007757F3"/>
    <w:rsid w:val="0079159C"/>
    <w:rsid w:val="007E4106"/>
    <w:rsid w:val="007E6AEB"/>
    <w:rsid w:val="008312B1"/>
    <w:rsid w:val="00832B13"/>
    <w:rsid w:val="0085711D"/>
    <w:rsid w:val="00863B44"/>
    <w:rsid w:val="008660E8"/>
    <w:rsid w:val="00896F40"/>
    <w:rsid w:val="008973EE"/>
    <w:rsid w:val="008E77BA"/>
    <w:rsid w:val="00923F05"/>
    <w:rsid w:val="00935977"/>
    <w:rsid w:val="0094042F"/>
    <w:rsid w:val="00940E1C"/>
    <w:rsid w:val="00956A90"/>
    <w:rsid w:val="00971600"/>
    <w:rsid w:val="00981B59"/>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A049F"/>
    <w:rsid w:val="00EA6EBE"/>
    <w:rsid w:val="00EB0164"/>
    <w:rsid w:val="00EB17A8"/>
    <w:rsid w:val="00EC1457"/>
    <w:rsid w:val="00EC7001"/>
    <w:rsid w:val="00ED0F62"/>
    <w:rsid w:val="00F00EFC"/>
    <w:rsid w:val="00F8791E"/>
    <w:rsid w:val="00F96918"/>
    <w:rsid w:val="00FB7B9D"/>
    <w:rsid w:val="00FC5006"/>
    <w:rsid w:val="00FE2303"/>
    <w:rsid w:val="00FF4E2A"/>
    <w:rsid w:val="02B84719"/>
    <w:rsid w:val="03640893"/>
    <w:rsid w:val="069E7BAA"/>
    <w:rsid w:val="087032D5"/>
    <w:rsid w:val="09F832E0"/>
    <w:rsid w:val="0AE65CCB"/>
    <w:rsid w:val="0B250CFE"/>
    <w:rsid w:val="0CB07CE9"/>
    <w:rsid w:val="0DB71123"/>
    <w:rsid w:val="0FB77A13"/>
    <w:rsid w:val="102A2CE8"/>
    <w:rsid w:val="108219C2"/>
    <w:rsid w:val="113656E8"/>
    <w:rsid w:val="113A015C"/>
    <w:rsid w:val="15AB31D4"/>
    <w:rsid w:val="170D1054"/>
    <w:rsid w:val="201C35DE"/>
    <w:rsid w:val="24FE116D"/>
    <w:rsid w:val="25EB74EE"/>
    <w:rsid w:val="26CA5E5A"/>
    <w:rsid w:val="275421C8"/>
    <w:rsid w:val="28491A9D"/>
    <w:rsid w:val="29C55BBF"/>
    <w:rsid w:val="2B90155C"/>
    <w:rsid w:val="2D807A3F"/>
    <w:rsid w:val="2E317B65"/>
    <w:rsid w:val="2E4E2574"/>
    <w:rsid w:val="2EC419EC"/>
    <w:rsid w:val="2EF05272"/>
    <w:rsid w:val="30A27C87"/>
    <w:rsid w:val="312266EE"/>
    <w:rsid w:val="31D80A0C"/>
    <w:rsid w:val="321C7695"/>
    <w:rsid w:val="34524295"/>
    <w:rsid w:val="34ED1C2F"/>
    <w:rsid w:val="351279DA"/>
    <w:rsid w:val="36670C81"/>
    <w:rsid w:val="36F816ED"/>
    <w:rsid w:val="39A30999"/>
    <w:rsid w:val="3BD1741F"/>
    <w:rsid w:val="3C2419DD"/>
    <w:rsid w:val="3DAC16ED"/>
    <w:rsid w:val="3E03163F"/>
    <w:rsid w:val="3E183177"/>
    <w:rsid w:val="3F7E273D"/>
    <w:rsid w:val="41C05420"/>
    <w:rsid w:val="42023579"/>
    <w:rsid w:val="45A10E92"/>
    <w:rsid w:val="46517EE6"/>
    <w:rsid w:val="47B06FC9"/>
    <w:rsid w:val="4A5F6016"/>
    <w:rsid w:val="4D2860C7"/>
    <w:rsid w:val="4DE94ACF"/>
    <w:rsid w:val="50AE1FD3"/>
    <w:rsid w:val="52447F1C"/>
    <w:rsid w:val="5A421919"/>
    <w:rsid w:val="5B270D40"/>
    <w:rsid w:val="5C9406EC"/>
    <w:rsid w:val="5D954D97"/>
    <w:rsid w:val="5EA12B9A"/>
    <w:rsid w:val="6147060A"/>
    <w:rsid w:val="61DC0836"/>
    <w:rsid w:val="62A56AD2"/>
    <w:rsid w:val="62F43393"/>
    <w:rsid w:val="677A707D"/>
    <w:rsid w:val="68B5413B"/>
    <w:rsid w:val="6991333C"/>
    <w:rsid w:val="6A403FC3"/>
    <w:rsid w:val="6CC52EB2"/>
    <w:rsid w:val="6CFB6932"/>
    <w:rsid w:val="6D2C467F"/>
    <w:rsid w:val="6E9B00C4"/>
    <w:rsid w:val="6EEF7A0A"/>
    <w:rsid w:val="71474E7E"/>
    <w:rsid w:val="71D35C2D"/>
    <w:rsid w:val="72C70F1A"/>
    <w:rsid w:val="74821EB4"/>
    <w:rsid w:val="788E02A5"/>
    <w:rsid w:val="78EE489E"/>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info-content-text"/>
    <w:basedOn w:val="6"/>
    <w:qFormat/>
    <w:uiPriority w:val="0"/>
  </w:style>
  <w:style w:type="character" w:customStyle="1" w:styleId="13">
    <w:name w:val="info-expand-btn"/>
    <w:basedOn w:val="6"/>
    <w:qFormat/>
    <w:uiPriority w:val="0"/>
  </w:style>
  <w:style w:type="paragraph" w:customStyle="1" w:styleId="14">
    <w:name w:val="列出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10</Pages>
  <Words>1088</Words>
  <Characters>6203</Characters>
  <Lines>51</Lines>
  <Paragraphs>14</Paragraphs>
  <TotalTime>19</TotalTime>
  <ScaleCrop>false</ScaleCrop>
  <LinksUpToDate>false</LinksUpToDate>
  <CharactersWithSpaces>7277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2020-09-08T04:28:33Z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