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江西翱翔金属科技有限公司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龚斯勤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楷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未将锁具供应商宁波大拇指锁具有限公司列入合格供应商名录，也未向该公司发放《相关方告知书》。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8.4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1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8.1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1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8.1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未将锁具供应商宁波大拇指锁具有限公司列入合格供应商名录，也未向该公司发放《相关方告知书》。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令供销部</w:t>
            </w:r>
            <w:r>
              <w:rPr>
                <w:rFonts w:hint="eastAsia" w:eastAsia="方正仿宋简体"/>
                <w:b/>
              </w:rPr>
              <w:t>对</w:t>
            </w:r>
            <w:r>
              <w:rPr>
                <w:rFonts w:hint="eastAsia" w:eastAsia="方正仿宋简体"/>
                <w:b/>
                <w:lang w:val="en-US" w:eastAsia="zh-CN"/>
              </w:rPr>
              <w:t>宁波大拇指锁具有限公司</w:t>
            </w:r>
            <w:r>
              <w:rPr>
                <w:rFonts w:hint="eastAsia" w:eastAsia="方正仿宋简体"/>
                <w:b/>
              </w:rPr>
              <w:t>重新评价并及时列入合格供方名录，安排相关人员对</w:t>
            </w:r>
            <w:r>
              <w:rPr>
                <w:rFonts w:hint="eastAsia" w:eastAsia="方正仿宋简体"/>
                <w:b/>
                <w:lang w:val="en-US" w:eastAsia="zh-CN"/>
              </w:rPr>
              <w:t>该公司</w:t>
            </w:r>
            <w:r>
              <w:rPr>
                <w:rFonts w:hint="eastAsia" w:eastAsia="方正仿宋简体"/>
                <w:b/>
              </w:rPr>
              <w:t>发放《相关方告知书》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int="eastAsia" w:eastAsia="方正仿宋简体"/>
                <w:b/>
                <w:lang w:eastAsia="zh-CN"/>
              </w:rPr>
              <w:tab/>
            </w:r>
            <w:r>
              <w:rPr>
                <w:rFonts w:hint="eastAsia" w:hAnsi="宋体"/>
                <w:b/>
                <w:sz w:val="22"/>
                <w:szCs w:val="22"/>
              </w:rPr>
              <w:t>企业相关人员对标准GB/T 19001:2016 idt ISO 9001:2015标准8.4GB/T 24001-2016 idt ISO 14001:2015标准8.1 /SO45001：2018标准8.1 条款条款培训不到位，导致未将“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宁波大拇指锁具有限公司</w:t>
            </w:r>
            <w:r>
              <w:rPr>
                <w:rFonts w:hint="eastAsia" w:hAnsi="宋体"/>
                <w:b/>
                <w:sz w:val="22"/>
                <w:szCs w:val="22"/>
              </w:rPr>
              <w:t>”列入合格供方名录，未发放环境、职业健康安全告知书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组织相关人员进行B/T 19001:2016 idt ISO 9001:2015标准 8.4.GB/T 24001-2016 idt ISO 14001:2015标准  8.1  /SO45001：2018标准   8.1  条款再次培训。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23mdl6cBAAApAwAADgAAAGRycy9lMm9Eb2MueG1srVLBbhMx&#10;EL0j9R8s34mThZayyqYSrcIFAVLhAxyvd9eS7bHGbnbzA/AHnLhw57vyHR07aQr0VrEHrz3z5nne&#10;Gy+vJmfZVmM04Bu+mM05015Ba3zf8K9f1i8vOYtJ+lZa8LrhOx351ersxXIMta5gANtqZETiYz2G&#10;hg8phVqIqAbtZJxB0J6SHaCTiY7YixblSOzOimo+vxAjYBsQlI6RojeHJF8V/q7TKn3quqgTsw2n&#10;3lJZsaybvIrVUtY9yjAYdWxDPqMLJ42nS09UNzJJdofmCZUzCiFCl2YKnICuM0oXDaRmMf9Hze0g&#10;gy5ayJwYTjbF/0erPm4/IzNtwyvOvHQ0ov2P7/ufv/e/vrFFtmcMsSbUbSBcmt7BRGN+iEcKZtVT&#10;hy7/SQ+jPBm9O5mrp8QUBavF28tXbyilKFedX5y/Lu6Lx+qAMb3X4FjeNBxpeMVTuf0QE3VC0AdI&#10;viyCNe3aWFsO2G+uLbKtpEGvy5ebpJK/YNZnsIdcdkjniMgaD1ryLk2b6Sh8A+2OdN8FNP1APRXl&#10;BU7zKPTHt5MH/ue5kD6+8N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37RSdUAAAAIAQAADwAA&#10;AAAAAAABACAAAAAiAAAAZHJzL2Rvd25yZXYueG1sUEsBAhQAFAAAAAgAh07iQNt5nZe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87"/>
    <w:rsid w:val="001B5D87"/>
    <w:rsid w:val="00441BB5"/>
    <w:rsid w:val="005B4577"/>
    <w:rsid w:val="007E2951"/>
    <w:rsid w:val="24677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</Words>
  <Characters>703</Characters>
  <Lines>5</Lines>
  <Paragraphs>1</Paragraphs>
  <TotalTime>2</TotalTime>
  <ScaleCrop>false</ScaleCrop>
  <LinksUpToDate>false</LinksUpToDate>
  <CharactersWithSpaces>825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Paris</cp:lastModifiedBy>
  <cp:lastPrinted>2019-05-13T03:02:00Z</cp:lastPrinted>
  <dcterms:modified xsi:type="dcterms:W3CDTF">2020-08-30T02:26:52Z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