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远程</w:t>
      </w:r>
      <w:r>
        <w:rPr>
          <w:rFonts w:hint="eastAsia" w:asciiTheme="majorEastAsia" w:hAnsiTheme="majorEastAsia" w:eastAsiaTheme="majorEastAsia" w:cstheme="majorEastAsia"/>
          <w:bCs/>
          <w:sz w:val="32"/>
          <w:szCs w:val="32"/>
        </w:rPr>
        <w:t>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87"/>
        <w:gridCol w:w="231"/>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海南筑通混凝土有限公司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 w:val="21"/>
                <w:szCs w:val="21"/>
              </w:rPr>
              <w:t>0407-2020-Q</w:t>
            </w:r>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sz w:val="21"/>
                <w:szCs w:val="21"/>
              </w:rPr>
              <w:t>■</w:t>
            </w:r>
            <w:r>
              <w:rPr>
                <w:spacing w:val="-2"/>
                <w:sz w:val="21"/>
                <w:szCs w:val="21"/>
              </w:rPr>
              <w:t>QMS</w:t>
            </w:r>
            <w:r>
              <w:rPr>
                <w:rFonts w:hint="eastAsia"/>
                <w:sz w:val="21"/>
                <w:szCs w:val="21"/>
              </w:rPr>
              <w:t>□</w:t>
            </w:r>
            <w:r>
              <w:rPr>
                <w:spacing w:val="-2"/>
                <w:sz w:val="21"/>
                <w:szCs w:val="21"/>
              </w:rPr>
              <w:t>EMS</w:t>
            </w:r>
            <w:r>
              <w:rPr>
                <w:rFonts w:hint="eastAsia"/>
                <w:sz w:val="21"/>
                <w:szCs w:val="21"/>
              </w:rPr>
              <w:t>□</w:t>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1" w:name="联系人"/>
            <w:r>
              <w:rPr>
                <w:sz w:val="21"/>
                <w:szCs w:val="21"/>
              </w:rPr>
              <w:t>符雅</w:t>
            </w:r>
            <w:bookmarkEnd w:id="1"/>
          </w:p>
        </w:tc>
        <w:tc>
          <w:tcPr>
            <w:tcW w:w="1701" w:type="dxa"/>
            <w:gridSpan w:val="2"/>
            <w:vAlign w:val="center"/>
          </w:tcPr>
          <w:p>
            <w:pPr>
              <w:rPr>
                <w:sz w:val="21"/>
                <w:szCs w:val="21"/>
              </w:rPr>
            </w:pPr>
            <w:r>
              <w:rPr>
                <w:rFonts w:hint="eastAsia"/>
                <w:sz w:val="21"/>
                <w:szCs w:val="21"/>
              </w:rPr>
              <w:t>联系电话</w:t>
            </w:r>
          </w:p>
        </w:tc>
        <w:tc>
          <w:tcPr>
            <w:tcW w:w="1754" w:type="dxa"/>
            <w:gridSpan w:val="2"/>
            <w:vAlign w:val="center"/>
          </w:tcPr>
          <w:p>
            <w:pPr>
              <w:rPr>
                <w:sz w:val="21"/>
                <w:szCs w:val="21"/>
              </w:rPr>
            </w:pPr>
            <w:bookmarkStart w:id="2" w:name="联系人电话"/>
            <w:r>
              <w:rPr>
                <w:sz w:val="21"/>
                <w:szCs w:val="21"/>
              </w:rPr>
              <w:t>0898-68715738</w:t>
            </w:r>
            <w:bookmarkEnd w:id="2"/>
          </w:p>
        </w:tc>
        <w:tc>
          <w:tcPr>
            <w:tcW w:w="656"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3" w:name="联系人邮箱"/>
            <w:bookmarkEnd w:id="3"/>
            <w:r>
              <w:rPr>
                <w:sz w:val="21"/>
                <w:szCs w:val="21"/>
              </w:rPr>
              <w:t>872361857@qq.com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4" w:name="最高管理者"/>
            <w:bookmarkEnd w:id="4"/>
            <w:r>
              <w:rPr>
                <w:rFonts w:hint="eastAsia"/>
              </w:rPr>
              <w:t>陈昌银</w:t>
            </w:r>
          </w:p>
        </w:tc>
        <w:tc>
          <w:tcPr>
            <w:tcW w:w="1701" w:type="dxa"/>
            <w:gridSpan w:val="2"/>
            <w:vAlign w:val="center"/>
          </w:tcPr>
          <w:p>
            <w:pPr>
              <w:rPr>
                <w:sz w:val="21"/>
                <w:szCs w:val="21"/>
              </w:rPr>
            </w:pPr>
            <w:r>
              <w:rPr>
                <w:rFonts w:hint="eastAsia"/>
                <w:sz w:val="21"/>
                <w:szCs w:val="21"/>
              </w:rPr>
              <w:t>传真</w:t>
            </w:r>
          </w:p>
        </w:tc>
        <w:tc>
          <w:tcPr>
            <w:tcW w:w="1754" w:type="dxa"/>
            <w:gridSpan w:val="2"/>
            <w:vAlign w:val="center"/>
          </w:tcPr>
          <w:p>
            <w:bookmarkStart w:id="5" w:name="联系人传真"/>
            <w:bookmarkEnd w:id="5"/>
          </w:p>
        </w:tc>
        <w:tc>
          <w:tcPr>
            <w:tcW w:w="656"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r>
              <w:t>预拌混凝土的生产和销售</w:t>
            </w:r>
          </w:p>
        </w:tc>
        <w:tc>
          <w:tcPr>
            <w:tcW w:w="850" w:type="dxa"/>
            <w:gridSpan w:val="2"/>
            <w:vAlign w:val="center"/>
          </w:tcPr>
          <w:p>
            <w:r>
              <w:rPr>
                <w:rFonts w:hint="eastAsia"/>
              </w:rPr>
              <w:t>专业</w:t>
            </w:r>
          </w:p>
          <w:p>
            <w:r>
              <w:rPr>
                <w:rFonts w:hint="eastAsia"/>
              </w:rPr>
              <w:t>代码</w:t>
            </w:r>
          </w:p>
        </w:tc>
        <w:tc>
          <w:tcPr>
            <w:tcW w:w="1654" w:type="dxa"/>
            <w:gridSpan w:val="2"/>
            <w:vAlign w:val="center"/>
          </w:tcPr>
          <w:p>
            <w: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6" w:name="审核依据"/>
            <w:r>
              <w:rPr>
                <w:rFonts w:hint="eastAsia" w:ascii="宋体" w:hAnsi="宋体"/>
                <w:b/>
                <w:sz w:val="21"/>
                <w:szCs w:val="21"/>
              </w:rPr>
              <w:t>GB/T19001-2016/ISO9001:2015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7" w:name="审核日期安排"/>
            <w:r>
              <w:rPr>
                <w:rFonts w:hint="eastAsia"/>
                <w:b/>
                <w:sz w:val="21"/>
                <w:szCs w:val="21"/>
              </w:rPr>
              <w:t>2020年08月23日 下午至2020年08月23日 下午 (共0.5天)</w:t>
            </w:r>
            <w:bookmarkEnd w:id="7"/>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55" w:type="dxa"/>
            <w:gridSpan w:val="4"/>
            <w:vAlign w:val="center"/>
          </w:tcPr>
          <w:p>
            <w:pPr>
              <w:jc w:val="center"/>
              <w:rPr>
                <w:sz w:val="21"/>
                <w:szCs w:val="21"/>
              </w:rPr>
            </w:pPr>
            <w:r>
              <w:rPr>
                <w:rFonts w:hint="eastAsia"/>
                <w:sz w:val="21"/>
                <w:szCs w:val="21"/>
              </w:rPr>
              <w:t>专业代码</w:t>
            </w:r>
          </w:p>
        </w:tc>
        <w:tc>
          <w:tcPr>
            <w:tcW w:w="1506"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55" w:type="dxa"/>
            <w:gridSpan w:val="4"/>
            <w:vAlign w:val="center"/>
          </w:tcPr>
          <w:p>
            <w:pPr>
              <w:jc w:val="center"/>
              <w:rPr>
                <w:sz w:val="21"/>
                <w:szCs w:val="21"/>
              </w:rPr>
            </w:pPr>
          </w:p>
        </w:tc>
        <w:tc>
          <w:tcPr>
            <w:tcW w:w="1506"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jc w:val="center"/>
            </w:pPr>
            <w:r>
              <w:rPr>
                <w:sz w:val="21"/>
                <w:szCs w:val="21"/>
              </w:rPr>
              <w:t>张伟建</w:t>
            </w:r>
          </w:p>
        </w:tc>
        <w:tc>
          <w:tcPr>
            <w:tcW w:w="780" w:type="dxa"/>
            <w:gridSpan w:val="2"/>
            <w:vAlign w:val="center"/>
          </w:tcPr>
          <w:p>
            <w:pPr>
              <w:jc w:val="center"/>
            </w:pPr>
            <w:r>
              <w:rPr>
                <w:sz w:val="21"/>
                <w:szCs w:val="21"/>
              </w:rPr>
              <w:t>组员</w:t>
            </w:r>
          </w:p>
        </w:tc>
        <w:tc>
          <w:tcPr>
            <w:tcW w:w="720" w:type="dxa"/>
            <w:vAlign w:val="center"/>
          </w:tcPr>
          <w:p>
            <w:pPr>
              <w:jc w:val="center"/>
            </w:pPr>
            <w:r>
              <w:rPr>
                <w:sz w:val="21"/>
                <w:szCs w:val="21"/>
              </w:rPr>
              <w:t>男</w:t>
            </w:r>
          </w:p>
        </w:tc>
        <w:tc>
          <w:tcPr>
            <w:tcW w:w="1141" w:type="dxa"/>
            <w:gridSpan w:val="2"/>
            <w:vAlign w:val="center"/>
          </w:tcPr>
          <w:p>
            <w:pPr>
              <w:jc w:val="center"/>
              <w:rPr>
                <w:sz w:val="21"/>
                <w:szCs w:val="21"/>
              </w:rPr>
            </w:pPr>
            <w:r>
              <w:rPr>
                <w:sz w:val="21"/>
                <w:szCs w:val="21"/>
              </w:rPr>
              <w:t>专家</w:t>
            </w:r>
          </w:p>
          <w:p>
            <w:pPr>
              <w:jc w:val="center"/>
            </w:pPr>
          </w:p>
        </w:tc>
        <w:tc>
          <w:tcPr>
            <w:tcW w:w="3455" w:type="dxa"/>
            <w:gridSpan w:val="4"/>
            <w:vAlign w:val="center"/>
          </w:tcPr>
          <w:p>
            <w:pPr>
              <w:jc w:val="center"/>
            </w:pPr>
            <w:r>
              <w:rPr>
                <w:sz w:val="21"/>
                <w:szCs w:val="21"/>
              </w:rPr>
              <w:t>16.02.03</w:t>
            </w:r>
          </w:p>
        </w:tc>
        <w:tc>
          <w:tcPr>
            <w:tcW w:w="1506" w:type="dxa"/>
            <w:gridSpan w:val="4"/>
            <w:vAlign w:val="center"/>
          </w:tcPr>
          <w:p>
            <w:pPr>
              <w:jc w:val="center"/>
            </w:pPr>
            <w:r>
              <w:rPr>
                <w:sz w:val="21"/>
                <w:szCs w:val="21"/>
              </w:rPr>
              <w:t>13337568200</w:t>
            </w:r>
          </w:p>
        </w:tc>
        <w:tc>
          <w:tcPr>
            <w:tcW w:w="1229" w:type="dxa"/>
            <w:vAlign w:val="center"/>
          </w:tcPr>
          <w:p>
            <w:pPr>
              <w:jc w:val="center"/>
            </w:pPr>
            <w:r>
              <w:rPr>
                <w:sz w:val="21"/>
                <w:szCs w:val="21"/>
              </w:rPr>
              <w:t>ISC-JSZJ-148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2020.8.22</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2020.8.22</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2020.</w:t>
            </w:r>
          </w:p>
          <w:p>
            <w:pPr>
              <w:snapToGrid w:val="0"/>
              <w:spacing w:line="280" w:lineRule="exact"/>
              <w:jc w:val="left"/>
              <w:rPr>
                <w:rFonts w:hint="default" w:eastAsia="宋体"/>
                <w:b/>
                <w:sz w:val="20"/>
                <w:lang w:val="en-US" w:eastAsia="zh-CN"/>
              </w:rPr>
            </w:pPr>
            <w:bookmarkStart w:id="9" w:name="_GoBack"/>
            <w:bookmarkEnd w:id="9"/>
            <w:r>
              <w:rPr>
                <w:rFonts w:hint="eastAsia"/>
                <w:b/>
                <w:sz w:val="20"/>
                <w:lang w:val="en-US" w:eastAsia="zh-CN"/>
              </w:rPr>
              <w:t>8.23</w:t>
            </w:r>
          </w:p>
        </w:tc>
        <w:tc>
          <w:tcPr>
            <w:tcW w:w="1505" w:type="dxa"/>
            <w:vAlign w:val="top"/>
          </w:tcPr>
          <w:p>
            <w:pPr>
              <w:snapToGrid w:val="0"/>
              <w:rPr>
                <w:color w:val="000000"/>
                <w:szCs w:val="21"/>
              </w:rPr>
            </w:pPr>
          </w:p>
          <w:p>
            <w:pPr>
              <w:snapToGrid w:val="0"/>
              <w:rPr>
                <w:color w:val="000000"/>
                <w:szCs w:val="21"/>
              </w:rPr>
            </w:pPr>
            <w:r>
              <w:rPr>
                <w:rFonts w:hint="eastAsia"/>
                <w:color w:val="000000"/>
                <w:szCs w:val="21"/>
                <w:lang w:val="en-US" w:eastAsia="zh-CN"/>
              </w:rPr>
              <w:t>13:00</w:t>
            </w:r>
            <w:r>
              <w:rPr>
                <w:rFonts w:hint="eastAsia"/>
                <w:color w:val="000000"/>
                <w:szCs w:val="21"/>
              </w:rPr>
              <w:t>-</w:t>
            </w:r>
            <w:r>
              <w:rPr>
                <w:rFonts w:hint="eastAsia"/>
                <w:color w:val="000000"/>
                <w:szCs w:val="21"/>
                <w:lang w:val="en-US" w:eastAsia="zh-CN"/>
              </w:rPr>
              <w:t>13</w:t>
            </w:r>
            <w:r>
              <w:rPr>
                <w:rFonts w:hint="eastAsia"/>
                <w:color w:val="000000"/>
                <w:szCs w:val="21"/>
              </w:rPr>
              <w:t>:</w:t>
            </w:r>
            <w:r>
              <w:rPr>
                <w:rFonts w:hint="eastAsia"/>
                <w:color w:val="000000"/>
                <w:szCs w:val="21"/>
                <w:lang w:val="en-US" w:eastAsia="zh-CN"/>
              </w:rPr>
              <w:t>3</w:t>
            </w:r>
            <w:r>
              <w:rPr>
                <w:rFonts w:hint="eastAsia"/>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top"/>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firstLineChars="0"/>
              <w:rPr>
                <w:rFonts w:ascii="楷体_GB2312" w:eastAsia="楷体_GB2312" w:cs="Times New Roman" w:hAnsiTheme="minorHAnsi"/>
                <w:kern w:val="2"/>
                <w:sz w:val="24"/>
                <w:lang w:val="en-US" w:eastAsia="zh-CN" w:bidi="ar-SA"/>
              </w:rPr>
            </w:pP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30</w:t>
            </w:r>
            <w:r>
              <w:rPr>
                <w:rFonts w:hint="eastAsia"/>
                <w:color w:val="000000"/>
                <w:szCs w:val="21"/>
              </w:rPr>
              <w:t>-</w:t>
            </w:r>
            <w:r>
              <w:rPr>
                <w:rFonts w:hint="eastAsia"/>
                <w:color w:val="000000"/>
                <w:szCs w:val="21"/>
                <w:lang w:val="en-US" w:eastAsia="zh-CN"/>
              </w:rPr>
              <w:t>14</w:t>
            </w:r>
            <w:r>
              <w:rPr>
                <w:color w:val="000000"/>
                <w:szCs w:val="21"/>
              </w:rPr>
              <w:t>:</w:t>
            </w:r>
            <w:r>
              <w:rPr>
                <w:rFonts w:hint="eastAsia"/>
                <w:color w:val="000000"/>
                <w:szCs w:val="21"/>
                <w:lang w:val="en-US" w:eastAsia="zh-CN"/>
              </w:rPr>
              <w:t>0</w:t>
            </w:r>
            <w:r>
              <w:rPr>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rFonts w:ascii="Times New Roman" w:hAnsi="Times New Roman" w:eastAsia="宋体" w:cs="Times New Roman"/>
                <w:b/>
                <w:kern w:val="2"/>
                <w:sz w:val="20"/>
                <w:lang w:val="en-US" w:eastAsia="zh-CN" w:bidi="ar-SA"/>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color w:val="000000"/>
                <w:szCs w:val="21"/>
              </w:rPr>
            </w:pPr>
            <w:r>
              <w:rPr>
                <w:rFonts w:hint="eastAsia"/>
                <w:color w:val="000000"/>
                <w:szCs w:val="21"/>
                <w:lang w:val="en-US" w:eastAsia="zh-CN"/>
              </w:rPr>
              <w:t>14</w:t>
            </w:r>
            <w:r>
              <w:rPr>
                <w:color w:val="000000"/>
                <w:szCs w:val="21"/>
              </w:rPr>
              <w:t>:</w:t>
            </w:r>
            <w:r>
              <w:rPr>
                <w:rFonts w:hint="eastAsia"/>
                <w:color w:val="000000"/>
                <w:szCs w:val="21"/>
                <w:lang w:val="en-US" w:eastAsia="zh-CN"/>
              </w:rPr>
              <w:t>0</w:t>
            </w:r>
            <w:r>
              <w:rPr>
                <w:color w:val="000000"/>
                <w:szCs w:val="21"/>
              </w:rPr>
              <w:t>0-1</w:t>
            </w:r>
            <w:r>
              <w:rPr>
                <w:rFonts w:hint="eastAsia"/>
                <w:color w:val="000000"/>
                <w:szCs w:val="21"/>
                <w:lang w:val="en-US" w:eastAsia="zh-CN"/>
              </w:rPr>
              <w:t>4</w:t>
            </w:r>
            <w:r>
              <w:rPr>
                <w:color w:val="000000"/>
                <w:szCs w:val="21"/>
              </w:rPr>
              <w:t>:</w:t>
            </w:r>
            <w:r>
              <w:rPr>
                <w:rFonts w:hint="eastAsia"/>
                <w:color w:val="000000"/>
                <w:szCs w:val="21"/>
                <w:lang w:val="en-US" w:eastAsia="zh-CN"/>
              </w:rPr>
              <w:t>3</w:t>
            </w:r>
            <w:r>
              <w:rPr>
                <w:color w:val="000000"/>
                <w:szCs w:val="21"/>
              </w:rPr>
              <w:t>0</w:t>
            </w:r>
          </w:p>
          <w:p>
            <w:pPr>
              <w:rPr>
                <w:color w:val="000000"/>
                <w:szCs w:val="21"/>
              </w:rPr>
            </w:pPr>
          </w:p>
          <w:p>
            <w:pPr>
              <w:rPr>
                <w:color w:val="000000"/>
                <w:szCs w:val="21"/>
              </w:rPr>
            </w:pPr>
          </w:p>
          <w:p>
            <w:pPr>
              <w:snapToGrid w:val="0"/>
              <w:rPr>
                <w:rFonts w:hint="default" w:ascii="Times New Roman" w:hAnsi="Times New Roman" w:eastAsia="宋体" w:cs="Times New Roman"/>
                <w:b/>
                <w:kern w:val="2"/>
                <w:sz w:val="20"/>
                <w:lang w:val="en-US" w:eastAsia="zh-CN" w:bidi="ar-SA"/>
              </w:rPr>
            </w:pPr>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综合部、市场部</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bookmarkStart w:id="8" w:name="审核范围"/>
            <w:r>
              <w:t>预拌混凝土的生产和销售</w:t>
            </w:r>
            <w:bookmarkEnd w:id="8"/>
            <w:r>
              <w:rPr>
                <w:rFonts w:hint="eastAsia" w:ascii="楷体_GB2312" w:eastAsia="楷体_GB2312" w:cs="宋体" w:hAnsiTheme="minorHAnsi"/>
                <w:color w:val="000000"/>
                <w:kern w:val="0"/>
                <w:szCs w:val="24"/>
              </w:rPr>
              <w:t>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rFonts w:ascii="Times New Roman" w:hAnsi="Times New Roman" w:eastAsia="宋体" w:cs="Times New Roman"/>
                <w:b/>
                <w:kern w:val="2"/>
                <w:sz w:val="20"/>
                <w:lang w:val="en-US" w:eastAsia="zh-CN" w:bidi="ar-SA"/>
              </w:rPr>
            </w:pP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14</w:t>
            </w:r>
            <w:r>
              <w:rPr>
                <w:rFonts w:hint="eastAsia"/>
                <w:color w:val="000000"/>
                <w:szCs w:val="21"/>
              </w:rPr>
              <w:t>:</w:t>
            </w:r>
            <w:r>
              <w:rPr>
                <w:rFonts w:hint="eastAsia"/>
                <w:color w:val="000000"/>
                <w:szCs w:val="21"/>
                <w:lang w:val="en-US" w:eastAsia="zh-CN"/>
              </w:rPr>
              <w:t>30</w:t>
            </w:r>
            <w:r>
              <w:rPr>
                <w:rFonts w:hint="eastAsia"/>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top"/>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lang w:val="en-US" w:eastAsia="zh-CN"/>
              </w:rPr>
              <w:t>生产部（车间、仓库）、品质部</w:t>
            </w:r>
            <w:r>
              <w:rPr>
                <w:rFonts w:hint="eastAsia" w:ascii="楷体_GB2312" w:eastAsia="楷体_GB2312"/>
                <w:szCs w:val="22"/>
              </w:rPr>
              <w:t>及</w:t>
            </w:r>
            <w:r>
              <w:rPr>
                <w:rFonts w:hint="eastAsia" w:ascii="楷体_GB2312" w:eastAsia="楷体_GB2312"/>
                <w:szCs w:val="22"/>
                <w:lang w:val="en-US" w:eastAsia="zh-CN"/>
              </w:rPr>
              <w:t>远程</w:t>
            </w:r>
            <w:r>
              <w:rPr>
                <w:rFonts w:hint="eastAsia" w:ascii="楷体_GB2312" w:eastAsia="楷体_GB2312"/>
                <w:szCs w:val="22"/>
              </w:rPr>
              <w:t>现场参观</w:t>
            </w:r>
          </w:p>
          <w:p>
            <w:pPr>
              <w:snapToGrid w:val="0"/>
              <w:rPr>
                <w:rFonts w:hint="eastAsia" w:ascii="楷体_GB2312" w:eastAsia="楷体_GB2312"/>
                <w:szCs w:val="22"/>
              </w:rPr>
            </w:pPr>
            <w:r>
              <w:rPr>
                <w:rFonts w:hint="eastAsia" w:ascii="楷体_GB2312" w:eastAsia="楷体_GB2312"/>
                <w:szCs w:val="22"/>
              </w:rPr>
              <w:t>了解</w:t>
            </w:r>
            <w:r>
              <w:t>预拌混凝土的生产和销售</w:t>
            </w:r>
            <w:r>
              <w:rPr>
                <w:rFonts w:hint="eastAsia" w:ascii="楷体_GB2312" w:eastAsia="楷体_GB2312"/>
                <w:szCs w:val="22"/>
              </w:rPr>
              <w:t>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hAnsi="Times New Roman" w:eastAsia="楷体_GB2312" w:cs="Times New Roman"/>
                <w:kern w:val="2"/>
                <w:sz w:val="24"/>
                <w:szCs w:val="22"/>
                <w:lang w:val="en-US" w:eastAsia="zh-CN" w:bidi="ar-SA"/>
              </w:rPr>
            </w:pPr>
          </w:p>
        </w:tc>
        <w:tc>
          <w:tcPr>
            <w:tcW w:w="1196" w:type="dxa"/>
            <w:tcBorders>
              <w:right w:val="single" w:color="auto" w:sz="8" w:space="0"/>
            </w:tcBorders>
            <w:vAlign w:val="top"/>
          </w:tcPr>
          <w:p>
            <w:pPr>
              <w:snapToGrid w:val="0"/>
              <w:rPr>
                <w:b/>
                <w:sz w:val="20"/>
              </w:rPr>
            </w:pPr>
          </w:p>
          <w:p>
            <w:pPr>
              <w:snapToGrid w:val="0"/>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snapToGrid w:val="0"/>
              <w:rPr>
                <w:rFonts w:ascii="Times New Roman" w:hAnsi="Times New Roman" w:eastAsia="宋体" w:cs="Times New Roman"/>
                <w:b/>
                <w:kern w:val="2"/>
                <w:sz w:val="20"/>
                <w:lang w:val="en-US" w:eastAsia="zh-CN" w:bidi="ar-SA"/>
              </w:rPr>
            </w:pPr>
            <w:r>
              <w:rPr>
                <w:rFonts w:hint="eastAsia"/>
                <w:color w:val="000000"/>
                <w:szCs w:val="21"/>
                <w:lang w:val="en-US" w:eastAsia="zh-CN"/>
              </w:rPr>
              <w:t>16</w:t>
            </w:r>
            <w:r>
              <w:rPr>
                <w:color w:val="000000"/>
                <w:szCs w:val="21"/>
              </w:rPr>
              <w:t>:</w:t>
            </w:r>
            <w:r>
              <w:rPr>
                <w:rFonts w:hint="eastAsia"/>
                <w:color w:val="000000"/>
                <w:szCs w:val="21"/>
                <w:lang w:val="en-US" w:eastAsia="zh-CN"/>
              </w:rPr>
              <w:t>30</w:t>
            </w:r>
            <w:r>
              <w:rPr>
                <w:color w:val="000000"/>
                <w:szCs w:val="21"/>
              </w:rPr>
              <w:t>-1</w:t>
            </w:r>
            <w:r>
              <w:rPr>
                <w:rFonts w:hint="eastAsia"/>
                <w:color w:val="000000"/>
                <w:szCs w:val="21"/>
                <w:lang w:val="en-US" w:eastAsia="zh-CN"/>
              </w:rPr>
              <w:t>7</w:t>
            </w:r>
            <w:r>
              <w:rPr>
                <w:color w:val="000000"/>
                <w:szCs w:val="21"/>
              </w:rPr>
              <w:t>:</w:t>
            </w:r>
            <w:r>
              <w:rPr>
                <w:rFonts w:hint="eastAsia"/>
                <w:color w:val="000000"/>
                <w:szCs w:val="21"/>
                <w:lang w:val="en-US" w:eastAsia="zh-CN"/>
              </w:rPr>
              <w:t>0</w:t>
            </w:r>
            <w:r>
              <w:rPr>
                <w:color w:val="000000"/>
                <w:szCs w:val="21"/>
              </w:rPr>
              <w:t>0</w:t>
            </w:r>
          </w:p>
        </w:tc>
        <w:tc>
          <w:tcPr>
            <w:tcW w:w="6665" w:type="dxa"/>
            <w:vAlign w:val="top"/>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rPr>
            </w:pPr>
            <w:r>
              <w:rPr>
                <w:rFonts w:hint="eastAsia" w:ascii="楷体_GB2312" w:eastAsia="楷体_GB2312"/>
              </w:rPr>
              <w:t>管理层：与受审核方交流，</w:t>
            </w:r>
            <w:r>
              <w:rPr>
                <w:rFonts w:ascii="楷体_GB2312" w:eastAsia="楷体_GB2312"/>
              </w:rPr>
              <w:t>商定第二阶段审核的细节</w:t>
            </w:r>
          </w:p>
          <w:p>
            <w:pPr>
              <w:snapToGrid w:val="0"/>
              <w:ind w:firstLine="720" w:firstLineChars="300"/>
              <w:rPr>
                <w:rFonts w:hint="eastAsia" w:ascii="楷体_GB2312" w:eastAsia="楷体_GB2312"/>
              </w:rPr>
            </w:pPr>
          </w:p>
          <w:p>
            <w:pPr>
              <w:snapToGrid w:val="0"/>
              <w:ind w:firstLine="720" w:firstLineChars="300"/>
              <w:rPr>
                <w:rFonts w:ascii="楷体_GB2312" w:eastAsia="楷体_GB2312"/>
                <w:lang w:val="en-US" w:eastAsia="zh-CN"/>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A61917"/>
    <w:rsid w:val="31E641EF"/>
    <w:rsid w:val="3F9A0376"/>
    <w:rsid w:val="7A865F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2020-08-31T01:19:01Z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