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hint="default" w:ascii="Times New Roman" w:hAnsi="Times New Roman" w:eastAsia="黑体"/>
          <w:sz w:val="20"/>
          <w:lang w:val="en-US" w:eastAsia="zh-CN"/>
        </w:rPr>
      </w:pPr>
      <w:r>
        <w:rPr>
          <w:rFonts w:ascii="Times New Roman" w:hAnsi="Times New Roman"/>
          <w:bCs/>
          <w:kern w:val="0"/>
          <w:sz w:val="20"/>
        </w:rPr>
        <w:t>编号：</w:t>
      </w:r>
      <w:r>
        <w:rPr>
          <w:rStyle w:val="10"/>
          <w:rFonts w:ascii="Times New Roman" w:hAnsi="Times New Roman" w:cs="Times New Roman"/>
          <w:szCs w:val="22"/>
          <w:u w:val="single"/>
          <w:lang w:val="zh-CN"/>
        </w:rPr>
        <w:t>0</w:t>
      </w:r>
      <w:r>
        <w:rPr>
          <w:rStyle w:val="10"/>
          <w:rFonts w:hint="eastAsia" w:ascii="Times New Roman" w:hAnsi="Times New Roman" w:eastAsia="黑体" w:cs="Times New Roman"/>
          <w:szCs w:val="22"/>
          <w:u w:val="single"/>
          <w:lang w:val="en-US" w:eastAsia="zh-CN"/>
        </w:rPr>
        <w:t>075-</w:t>
      </w:r>
      <w:r>
        <w:rPr>
          <w:rStyle w:val="10"/>
          <w:rFonts w:hint="eastAsia" w:ascii="Times New Roman" w:hAnsi="Times New Roman" w:cs="Times New Roman"/>
          <w:szCs w:val="22"/>
          <w:u w:val="single"/>
          <w:lang w:val="zh-CN"/>
        </w:rPr>
        <w:t>201</w:t>
      </w:r>
      <w:r>
        <w:rPr>
          <w:rStyle w:val="10"/>
          <w:rFonts w:hint="eastAsia" w:ascii="Times New Roman" w:hAnsi="Times New Roman" w:eastAsia="黑体" w:cs="Times New Roman"/>
          <w:szCs w:val="22"/>
          <w:u w:val="single"/>
          <w:lang w:val="en-US" w:eastAsia="zh-CN"/>
        </w:rPr>
        <w:t>7</w:t>
      </w:r>
      <w:r>
        <w:rPr>
          <w:rStyle w:val="10"/>
          <w:rFonts w:ascii="Times New Roman" w:hAnsi="Times New Roman" w:cs="Times New Roman"/>
          <w:szCs w:val="22"/>
          <w:u w:val="single"/>
          <w:lang w:val="zh-CN"/>
        </w:rPr>
        <w:t>-20</w:t>
      </w:r>
      <w:r>
        <w:rPr>
          <w:rStyle w:val="10"/>
          <w:rFonts w:hint="eastAsia" w:ascii="Times New Roman" w:hAnsi="Times New Roman" w:eastAsia="黑体" w:cs="Times New Roman"/>
          <w:szCs w:val="22"/>
          <w:u w:val="single"/>
          <w:lang w:val="en-US" w:eastAsia="zh-CN"/>
        </w:rPr>
        <w:t>20</w:t>
      </w:r>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6"/>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tcPr>
          <w:p>
            <w:pPr>
              <w:spacing w:line="360" w:lineRule="auto"/>
              <w:jc w:val="both"/>
              <w:rPr>
                <w:rFonts w:hint="eastAsia"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 xml:space="preserve">名称：  </w:t>
            </w:r>
            <w:r>
              <w:rPr>
                <w:rFonts w:hint="eastAsia" w:ascii="宋体" w:hAnsi="宋体"/>
                <w:szCs w:val="21"/>
              </w:rPr>
              <w:t>大庆</w:t>
            </w:r>
            <w:r>
              <w:rPr>
                <w:rFonts w:hint="eastAsia" w:ascii="宋体" w:hAnsi="宋体"/>
                <w:szCs w:val="21"/>
                <w:lang w:val="en-US" w:eastAsia="zh-CN"/>
              </w:rPr>
              <w:t>惠龙石油机械有</w:t>
            </w:r>
            <w:r>
              <w:rPr>
                <w:rFonts w:hint="eastAsia" w:ascii="宋体" w:hAnsi="宋体" w:eastAsia="宋体"/>
                <w:szCs w:val="21"/>
                <w:lang w:val="en-US" w:eastAsia="zh-CN"/>
              </w:rPr>
              <w:t>限公司</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 不符合报告编号：</w:t>
            </w:r>
            <w:r>
              <w:rPr>
                <w:rFonts w:hint="eastAsia" w:ascii="宋体" w:hAnsi="宋体" w:cs="宋体"/>
                <w:kern w:val="0"/>
                <w:szCs w:val="21"/>
                <w:lang w:val="en-US" w:eastAsia="zh-CN"/>
              </w:rPr>
              <w:t>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54" w:hRule="atLeast"/>
          <w:tblCellSpacing w:w="0" w:type="dxa"/>
        </w:trPr>
        <w:tc>
          <w:tcPr>
            <w:tcW w:w="9180" w:type="dxa"/>
            <w:shd w:val="clear" w:color="auto" w:fill="auto"/>
          </w:tcPr>
          <w:p>
            <w:pPr>
              <w:widowControl/>
              <w:spacing w:line="360" w:lineRule="auto"/>
              <w:jc w:val="left"/>
              <w:rPr>
                <w:rFonts w:hint="eastAsia" w:ascii="宋体" w:hAnsi="宋体" w:eastAsia="宋体" w:cs="宋体"/>
                <w:kern w:val="0"/>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lang w:val="en-US" w:eastAsia="zh-CN"/>
              </w:rPr>
              <w:t xml:space="preserve">    生产车间                             </w:t>
            </w:r>
            <w:r>
              <w:rPr>
                <w:rFonts w:ascii="宋体" w:hAnsi="宋体" w:cs="宋体"/>
                <w:kern w:val="0"/>
                <w:szCs w:val="21"/>
              </w:rPr>
              <w:t>陪同人员:</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5026" w:hRule="atLeast"/>
          <w:tblCellSpacing w:w="0" w:type="dxa"/>
        </w:trPr>
        <w:tc>
          <w:tcPr>
            <w:tcW w:w="9180" w:type="dxa"/>
            <w:shd w:val="clear" w:color="auto" w:fill="auto"/>
          </w:tcPr>
          <w:p>
            <w:pPr>
              <w:widowControl/>
              <w:spacing w:line="360" w:lineRule="auto"/>
              <w:ind w:firstLine="420" w:firstLineChars="200"/>
              <w:jc w:val="left"/>
              <w:rPr>
                <w:rFonts w:ascii="宋体" w:hAnsi="宋体" w:cs="宋体"/>
                <w:kern w:val="0"/>
                <w:szCs w:val="21"/>
              </w:rPr>
            </w:pPr>
            <w:r>
              <w:rPr>
                <w:rFonts w:ascii="宋体" w:hAnsi="宋体" w:cs="宋体"/>
                <w:kern w:val="0"/>
                <w:szCs w:val="21"/>
              </w:rPr>
              <w:t>不符合事实描述：</w:t>
            </w:r>
          </w:p>
          <w:p>
            <w:pPr>
              <w:keepNext w:val="0"/>
              <w:keepLines w:val="0"/>
              <w:widowControl/>
              <w:suppressLineNumbers w:val="0"/>
              <w:ind w:firstLine="1050" w:firstLineChars="500"/>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在生产车间工具室发现企业自检测量设备游标卡尺没有形成校验记录，不符合</w:t>
            </w:r>
            <w:r>
              <w:rPr>
                <w:rFonts w:ascii="宋体" w:hAnsi="宋体" w:cs="宋体"/>
                <w:kern w:val="0"/>
                <w:szCs w:val="21"/>
              </w:rPr>
              <w:t>___</w:t>
            </w:r>
            <w:r>
              <w:rPr>
                <w:rFonts w:hint="eastAsia" w:ascii="宋体" w:hAnsi="宋体" w:cs="宋体"/>
                <w:kern w:val="0"/>
                <w:szCs w:val="21"/>
              </w:rPr>
              <w:t>GB/T19022-2003标准</w:t>
            </w:r>
            <w:r>
              <w:rPr>
                <w:rFonts w:hint="eastAsia" w:ascii="宋体" w:hAnsi="宋体" w:cs="宋体"/>
                <w:kern w:val="0"/>
                <w:szCs w:val="21"/>
                <w:lang w:val="en-US" w:eastAsia="zh-CN"/>
              </w:rPr>
              <w:t>6.2.3记录</w:t>
            </w:r>
            <w:r>
              <w:rPr>
                <w:rFonts w:hint="eastAsia" w:ascii="宋体" w:hAnsi="宋体" w:cs="宋体"/>
                <w:kern w:val="0"/>
                <w:szCs w:val="21"/>
              </w:rPr>
              <w:t>条款</w:t>
            </w:r>
            <w:r>
              <w:rPr>
                <w:rFonts w:hint="eastAsia" w:ascii="宋体" w:hAnsi="宋体"/>
              </w:rPr>
              <w:t>。</w:t>
            </w:r>
            <w:r>
              <w:rPr>
                <w:rFonts w:hint="eastAsia" w:ascii="宋体" w:hAnsi="宋体"/>
                <w:lang w:eastAsia="zh-CN"/>
              </w:rPr>
              <w:t>（</w:t>
            </w:r>
            <w:r>
              <w:rPr>
                <w:rFonts w:hint="eastAsia" w:ascii="宋体" w:hAnsi="宋体" w:eastAsia="宋体" w:cs="宋体"/>
                <w:color w:val="000000"/>
                <w:kern w:val="0"/>
                <w:sz w:val="19"/>
                <w:szCs w:val="19"/>
                <w:lang w:val="en-US" w:eastAsia="zh-CN" w:bidi="ar"/>
              </w:rPr>
              <w:t>应保存测量管理体系运行所需信息的记录</w:t>
            </w:r>
            <w:bookmarkStart w:id="0" w:name="_GoBack"/>
            <w:bookmarkEnd w:id="0"/>
            <w:r>
              <w:rPr>
                <w:rFonts w:hint="eastAsia" w:ascii="宋体" w:hAnsi="宋体"/>
                <w:lang w:eastAsia="zh-CN"/>
              </w:rPr>
              <w:t>）</w:t>
            </w:r>
            <w:r>
              <w:rPr>
                <w:rFonts w:hint="eastAsia" w:ascii="宋体" w:hAnsi="宋体"/>
                <w:lang w:val="en-US" w:eastAsia="zh-CN"/>
              </w:rPr>
              <w:t>不符合要求。</w:t>
            </w:r>
          </w:p>
          <w:p>
            <w:pPr>
              <w:widowControl/>
              <w:spacing w:line="360" w:lineRule="auto"/>
              <w:ind w:firstLine="1050" w:firstLineChars="500"/>
              <w:jc w:val="left"/>
              <w:rPr>
                <w:rFonts w:hint="eastAsia" w:ascii="宋体" w:hAnsi="宋体" w:eastAsia="宋体" w:cs="宋体"/>
                <w:kern w:val="0"/>
                <w:szCs w:val="21"/>
                <w:lang w:val="en-US" w:eastAsia="zh-CN"/>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不符合程度：主要不符合____；次要不符合_</w:t>
            </w:r>
            <w:r>
              <w:rPr>
                <w:rFonts w:hint="default" w:ascii="Arial" w:hAnsi="Arial" w:cs="Arial"/>
                <w:kern w:val="0"/>
                <w:szCs w:val="21"/>
              </w:rPr>
              <w:t>√</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审核员(签名)___________ 陪同人员(签名)_________</w:t>
            </w:r>
            <w:r>
              <w:rPr>
                <w:rFonts w:hint="eastAsia" w:ascii="宋体" w:hAnsi="宋体" w:cs="宋体"/>
                <w:kern w:val="0"/>
                <w:szCs w:val="21"/>
              </w:rPr>
              <w:t>企业部门</w:t>
            </w:r>
            <w:r>
              <w:rPr>
                <w:rFonts w:ascii="宋体" w:hAnsi="宋体" w:cs="宋体"/>
                <w:kern w:val="0"/>
                <w:szCs w:val="21"/>
              </w:rPr>
              <w:t>代表（签名）_________</w:t>
            </w:r>
          </w:p>
          <w:p>
            <w:pPr>
              <w:widowControl/>
              <w:spacing w:line="360" w:lineRule="auto"/>
              <w:ind w:firstLine="5222" w:firstLineChars="2487"/>
              <w:jc w:val="left"/>
              <w:rPr>
                <w:rFonts w:ascii="宋体" w:hAnsi="宋体" w:cs="宋体"/>
                <w:kern w:val="0"/>
                <w:szCs w:val="21"/>
              </w:rPr>
            </w:pPr>
          </w:p>
          <w:p>
            <w:pPr>
              <w:widowControl/>
              <w:spacing w:line="360" w:lineRule="auto"/>
              <w:ind w:firstLine="5222" w:firstLineChars="2487"/>
              <w:jc w:val="left"/>
              <w:rPr>
                <w:rFonts w:ascii="宋体" w:hAnsi="宋体" w:cs="宋体"/>
                <w:kern w:val="0"/>
                <w:szCs w:val="21"/>
              </w:rPr>
            </w:pPr>
          </w:p>
          <w:p>
            <w:pPr>
              <w:widowControl/>
              <w:spacing w:line="360" w:lineRule="auto"/>
              <w:ind w:firstLine="5222" w:firstLineChars="2487"/>
              <w:jc w:val="left"/>
              <w:rPr>
                <w:rFonts w:ascii="宋体" w:hAnsi="宋体" w:cs="宋体"/>
                <w:kern w:val="0"/>
                <w:szCs w:val="21"/>
              </w:rPr>
            </w:pPr>
          </w:p>
          <w:p>
            <w:pPr>
              <w:widowControl/>
              <w:spacing w:line="360" w:lineRule="auto"/>
              <w:ind w:firstLine="5222" w:firstLineChars="2487"/>
              <w:jc w:val="left"/>
              <w:rPr>
                <w:rFonts w:ascii="宋体" w:hAnsi="宋体" w:cs="宋体"/>
                <w:kern w:val="0"/>
                <w:szCs w:val="21"/>
              </w:rPr>
            </w:pPr>
            <w:r>
              <w:rPr>
                <w:rFonts w:ascii="宋体" w:hAnsi="宋体" w:cs="宋体"/>
                <w:kern w:val="0"/>
                <w:szCs w:val="21"/>
              </w:rPr>
              <w:t>日期: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企业部门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审核员签名: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日期:</w:t>
            </w:r>
          </w:p>
        </w:tc>
      </w:tr>
    </w:tbl>
    <w:p>
      <w:pPr>
        <w:jc w:val="right"/>
      </w:pPr>
      <w:r>
        <w:rPr>
          <w:rFonts w:hint="eastAsia"/>
        </w:rPr>
        <w:t>可另附页</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5"/>
      <w:pBdr>
        <w:bottom w:val="none" w:color="auto" w:sz="0" w:space="0"/>
      </w:pBdr>
      <w:spacing w:line="320" w:lineRule="exact"/>
      <w:ind w:left="-1023" w:leftChars="-487" w:firstLine="1793" w:firstLineChars="854"/>
      <w:jc w:val="left"/>
      <w:rPr>
        <w:rStyle w:val="12"/>
        <w:rFonts w:hint="default" w:ascii="Times New Roman" w:hAnsi="Times New Roman" w:cs="Times New Roman"/>
        <w:szCs w:val="21"/>
      </w:rPr>
    </w:pPr>
    <w:r>
      <w:rPr>
        <w:rFonts w:ascii="Times New Roman" w:hAnsi="Times New Roman" w:cs="Times New Roman"/>
        <w:sz w:val="21"/>
        <w:szCs w:val="21"/>
      </w:rPr>
      <w:pict>
        <v:shape id="文本框 1" o:spid="_x0000_s1026" o:spt="202" type="#_x0000_t202" style="position:absolute;left:0pt;margin-left:289.7pt;margin-top:14.1pt;height:20.6pt;width:173.9pt;z-index:251659264;mso-width-relative:page;mso-height-relative:page;" stroked="f" coordsize="21600,21600"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H84&#10;BNcAAAAJAQAADwAAAAAAAAABACAAAAAiAAAAZHJzL2Rvd25yZXYueG1sUEsBAhQAFAAAAAgAh07i&#10;QHLGih+xAQAAQAMAAA4AAAAAAAAAAQAgAAAAJgEAAGRycy9lMm9Eb2MueG1sUEsFBgAAAAAGAAYA&#10;WQEAAEkFAAAAAA==&#10;">
          <v:path/>
          <v:fill focussize="0,0"/>
          <v:stroke on="f" joinstyle="miter"/>
          <v:imagedata o:title=""/>
          <o:lock v:ext="edit"/>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I</w:t>
                </w:r>
                <w:r>
                  <w:rPr>
                    <w:rFonts w:ascii="Times New Roman" w:hAnsi="Times New Roman"/>
                    <w:szCs w:val="21"/>
                  </w:rPr>
                  <w:t>-</w:t>
                </w:r>
                <w:r>
                  <w:rPr>
                    <w:rFonts w:hint="eastAsia" w:ascii="Times New Roman" w:hAnsi="Times New Roman"/>
                    <w:szCs w:val="21"/>
                  </w:rPr>
                  <w:t>08</w:t>
                </w:r>
                <w:r>
                  <w:rPr>
                    <w:rFonts w:ascii="Times New Roman" w:hAnsi="Times New Roman"/>
                    <w:sz w:val="22"/>
                  </w:rPr>
                  <w:t>不符合项报告</w:t>
                </w:r>
                <w:r>
                  <w:rPr>
                    <w:rFonts w:hint="eastAsia" w:ascii="Times New Roman" w:hAnsi="Times New Roman"/>
                    <w:sz w:val="22"/>
                  </w:rPr>
                  <w:t>（06版）</w:t>
                </w:r>
              </w:p>
            </w:txbxContent>
          </v:textbox>
        </v:shape>
      </w:pict>
    </w:r>
    <w:r>
      <w:rPr>
        <w:rStyle w:val="12"/>
        <w:rFonts w:hint="default" w:ascii="Times New Roman" w:hAnsi="Times New Roman" w:cs="Times New Roman"/>
        <w:szCs w:val="21"/>
      </w:rPr>
      <w:t>北京国标联合认证有限公司</w:t>
    </w:r>
  </w:p>
  <w:p>
    <w:pPr>
      <w:pStyle w:val="5"/>
      <w:pBdr>
        <w:bottom w:val="none" w:color="auto" w:sz="0" w:space="1"/>
      </w:pBdr>
      <w:spacing w:line="320" w:lineRule="exact"/>
      <w:jc w:val="left"/>
    </w:pPr>
    <w:r>
      <w:rPr>
        <w:rStyle w:val="12"/>
        <w:rFonts w:hint="default" w:ascii="Times New Roman" w:hAnsi="Times New Roman" w:cs="Times New Roman"/>
        <w:w w:val="80"/>
        <w:szCs w:val="21"/>
      </w:rPr>
      <w:t>Beijing International Standard united Certification Co.,Ltd.</w:t>
    </w:r>
  </w:p>
  <w:p>
    <w:pPr>
      <w:rPr>
        <w:sz w:val="18"/>
        <w:szCs w:val="18"/>
      </w:rPr>
    </w:pPr>
    <w:r>
      <w:rPr>
        <w:sz w:val="18"/>
      </w:rPr>
      <w:pict>
        <v:line id="_x0000_s1027" o:spid="_x0000_s1027" o:spt="20" style="position:absolute;left:0pt;margin-left:-0.45pt;margin-top:0pt;height:0.05pt;width:458.2pt;z-index:251660288;mso-width-relative:page;mso-height-relative:page;" coordsize="21600,21600"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txf9PSAAAAAwEAAA8AAAAAAAAAAQAgAAAAIgAAAGRycy9k&#10;b3ducmV2LnhtbFBLAQIUABQAAAAIAIdO4kCq/OnxzwEAAI8DAAAOAAAAAAAAAAEAIAAAACEBAABk&#10;cnMvZTJvRG9jLnhtbFBLBQYAAAAABgAGAFkBAABiBQAAAAA=&#10;">
          <v:path arrowok="t"/>
          <v:fill focussize="0,0"/>
          <v:stroke/>
          <v:imagedata o:title=""/>
          <o:lock v:ext="edit"/>
        </v:lin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B4687"/>
    <w:rsid w:val="00165EBC"/>
    <w:rsid w:val="001C4BA0"/>
    <w:rsid w:val="00213297"/>
    <w:rsid w:val="00222C8A"/>
    <w:rsid w:val="002A66BE"/>
    <w:rsid w:val="002D32D5"/>
    <w:rsid w:val="00305750"/>
    <w:rsid w:val="00350AFD"/>
    <w:rsid w:val="005301AD"/>
    <w:rsid w:val="005768A3"/>
    <w:rsid w:val="005C1D41"/>
    <w:rsid w:val="005F7D74"/>
    <w:rsid w:val="00630AC8"/>
    <w:rsid w:val="00675295"/>
    <w:rsid w:val="006779F9"/>
    <w:rsid w:val="00692517"/>
    <w:rsid w:val="006B4687"/>
    <w:rsid w:val="007157DC"/>
    <w:rsid w:val="007C669C"/>
    <w:rsid w:val="00805A11"/>
    <w:rsid w:val="00831937"/>
    <w:rsid w:val="00893359"/>
    <w:rsid w:val="008C24C4"/>
    <w:rsid w:val="008E4B15"/>
    <w:rsid w:val="00942126"/>
    <w:rsid w:val="0099638E"/>
    <w:rsid w:val="009A72DB"/>
    <w:rsid w:val="009A7B75"/>
    <w:rsid w:val="009C6468"/>
    <w:rsid w:val="009E059D"/>
    <w:rsid w:val="00A45A39"/>
    <w:rsid w:val="00A95E72"/>
    <w:rsid w:val="00AC751C"/>
    <w:rsid w:val="00AF77A1"/>
    <w:rsid w:val="00C31564"/>
    <w:rsid w:val="00C43218"/>
    <w:rsid w:val="00CD6AF6"/>
    <w:rsid w:val="00CF5723"/>
    <w:rsid w:val="00D62712"/>
    <w:rsid w:val="00D650D3"/>
    <w:rsid w:val="00DF51A8"/>
    <w:rsid w:val="00E06CC9"/>
    <w:rsid w:val="00E13A98"/>
    <w:rsid w:val="00E32B53"/>
    <w:rsid w:val="00F272C6"/>
    <w:rsid w:val="00F41E71"/>
    <w:rsid w:val="00F4631A"/>
    <w:rsid w:val="00F54A6A"/>
    <w:rsid w:val="00F72E59"/>
    <w:rsid w:val="00F746BB"/>
    <w:rsid w:val="00FA69D0"/>
    <w:rsid w:val="00FC604F"/>
    <w:rsid w:val="027C739E"/>
    <w:rsid w:val="04557088"/>
    <w:rsid w:val="0481378A"/>
    <w:rsid w:val="05E47FB4"/>
    <w:rsid w:val="0F255A69"/>
    <w:rsid w:val="107D6097"/>
    <w:rsid w:val="10C33893"/>
    <w:rsid w:val="150968EC"/>
    <w:rsid w:val="1CAC700C"/>
    <w:rsid w:val="220B3C15"/>
    <w:rsid w:val="22F26980"/>
    <w:rsid w:val="3422603E"/>
    <w:rsid w:val="399365CD"/>
    <w:rsid w:val="436D601A"/>
    <w:rsid w:val="453E7CB6"/>
    <w:rsid w:val="48BF1FEF"/>
    <w:rsid w:val="4A243E8A"/>
    <w:rsid w:val="4E9F56A1"/>
    <w:rsid w:val="4EEB2EEF"/>
    <w:rsid w:val="541112DC"/>
    <w:rsid w:val="54A376F0"/>
    <w:rsid w:val="5E617974"/>
    <w:rsid w:val="6C0173FB"/>
    <w:rsid w:val="6D2873E8"/>
    <w:rsid w:val="6D8D1BB4"/>
    <w:rsid w:val="70567DC3"/>
    <w:rsid w:val="70997328"/>
    <w:rsid w:val="71852B46"/>
    <w:rsid w:val="73776D80"/>
    <w:rsid w:val="78400FD4"/>
    <w:rsid w:val="79616947"/>
    <w:rsid w:val="79CF57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Font Style99"/>
    <w:qFormat/>
    <w:uiPriority w:val="0"/>
    <w:rPr>
      <w:rFonts w:ascii="黑体" w:eastAsia="黑体" w:cs="黑体"/>
      <w:sz w:val="20"/>
      <w:szCs w:val="20"/>
    </w:rPr>
  </w:style>
  <w:style w:type="character" w:customStyle="1" w:styleId="11">
    <w:name w:val="批注框文本 Char"/>
    <w:basedOn w:val="7"/>
    <w:link w:val="3"/>
    <w:semiHidden/>
    <w:qFormat/>
    <w:uiPriority w:val="99"/>
    <w:rPr>
      <w:rFonts w:ascii="Calibri" w:hAnsi="Calibri"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49</Words>
  <Characters>285</Characters>
  <Lines>2</Lines>
  <Paragraphs>1</Paragraphs>
  <TotalTime>3</TotalTime>
  <ScaleCrop>false</ScaleCrop>
  <LinksUpToDate>false</LinksUpToDate>
  <CharactersWithSpaces>333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A樱洁</cp:lastModifiedBy>
  <dcterms:modified xsi:type="dcterms:W3CDTF">2020-08-18T05:07:19Z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