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735"/>
        <w:gridCol w:w="540"/>
        <w:gridCol w:w="1311"/>
        <w:gridCol w:w="149"/>
        <w:gridCol w:w="14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潜水泵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上导流壳基准端直径检测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安质部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8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10" w:type="dxa"/>
            <w:gridSpan w:val="3"/>
          </w:tcPr>
          <w:p>
            <w:pPr>
              <w:ind w:firstLine="210" w:firstLineChars="1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外径千分尺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F12352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(125-150)mm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0.006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hint="eastAsia" w:ascii="宋体" w:hAnsi="宋体" w:cs="Times New Roman"/>
                <w:sz w:val="24"/>
              </w:rPr>
              <w:t>HT200/GB9439-88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--</w:t>
            </w:r>
            <w:r>
              <w:rPr>
                <w:rFonts w:hint="eastAsia" w:ascii="宋体" w:hAnsi="宋体" w:cs="Times New Roman"/>
                <w:sz w:val="24"/>
              </w:rPr>
              <w:t>Φ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132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</w:pPr>
            <w:r>
              <w:rPr>
                <w:rFonts w:hint="eastAsia" w:ascii="宋体" w:hAnsi="宋体" w:cs="Times New Roman"/>
                <w:sz w:val="24"/>
              </w:rPr>
              <w:t>HT200/GB9439-88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--</w:t>
            </w:r>
            <w:r>
              <w:rPr>
                <w:rFonts w:hint="eastAsia" w:ascii="宋体" w:hAnsi="宋体" w:cs="Times New Roman"/>
                <w:sz w:val="24"/>
              </w:rPr>
              <w:t>Φ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刘培勇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附录A：潜水泵上导流壳基准端直径检测过程不确定度的评定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附录B：潜水泵上导流壳基准端直径检测过程有效性确认记录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潜水泵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上导流壳基准端直径检测过程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潜水泵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上导流壳基准端直径检测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0</wp:posOffset>
            </wp:positionV>
            <wp:extent cx="445135" cy="527685"/>
            <wp:effectExtent l="0" t="0" r="5715" b="12065"/>
            <wp:wrapNone/>
            <wp:docPr id="19" name="图片 19" descr="9048214ab433ab6fe654ea124916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048214ab433ab6fe654ea1249163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5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1905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B42A3"/>
    <w:rsid w:val="36C44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2020-03-27T15:26:27Z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