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0437-2020-QEO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天津市优佳宜食品贸易有限公司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Q:29.14.07</w:t>
            </w:r>
          </w:p>
          <w:p>
            <w:pPr>
              <w:spacing w:line="240" w:lineRule="exact"/>
              <w:jc w:val="center"/>
              <w:rPr>
                <w:b/>
                <w:color w:val="000000"/>
                <w:sz w:val="20"/>
                <w:szCs w:val="20"/>
              </w:rPr>
            </w:pPr>
            <w:r>
              <w:rPr>
                <w:b/>
                <w:color w:val="000000"/>
                <w:sz w:val="20"/>
                <w:szCs w:val="20"/>
              </w:rPr>
              <w:t>E:29.14.07</w:t>
            </w:r>
          </w:p>
          <w:p>
            <w:pPr>
              <w:spacing w:line="240" w:lineRule="exact"/>
              <w:jc w:val="center"/>
              <w:rPr>
                <w:b/>
                <w:color w:val="000000"/>
                <w:sz w:val="20"/>
                <w:szCs w:val="20"/>
              </w:rPr>
            </w:pPr>
            <w:r>
              <w:rPr>
                <w:b/>
                <w:color w:val="000000"/>
                <w:sz w:val="20"/>
                <w:szCs w:val="20"/>
              </w:rPr>
              <w:t>O:29.14.07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天津市优佳宜食品贸易有限公司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天津市红桥区西站前街1号天津西站高架层左侧小件及存处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300122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天津市红桥区西站前街1号天津西站高架层左侧小件及存处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300122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冯强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16603803423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冯强</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孙曼</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eastAsia" w:ascii="宋体" w:eastAsia="宋体"/>
                <w:b/>
                <w:color w:val="000000"/>
                <w:sz w:val="20"/>
                <w:szCs w:val="20"/>
                <w:lang w:eastAsia="zh-CN"/>
              </w:rPr>
            </w:pPr>
            <w:r>
              <w:rPr>
                <w:rFonts w:hint="eastAsia"/>
                <w:color w:val="auto"/>
                <w:szCs w:val="22"/>
              </w:rPr>
              <w:t>20</w:t>
            </w:r>
            <w:r>
              <w:rPr>
                <w:color w:val="auto"/>
                <w:szCs w:val="22"/>
              </w:rPr>
              <w:t>20</w:t>
            </w:r>
            <w:r>
              <w:rPr>
                <w:rFonts w:hint="eastAsia"/>
                <w:color w:val="auto"/>
                <w:szCs w:val="22"/>
              </w:rPr>
              <w:t>年</w:t>
            </w:r>
            <w:r>
              <w:rPr>
                <w:color w:val="auto"/>
                <w:szCs w:val="22"/>
              </w:rPr>
              <w:t>3</w:t>
            </w:r>
            <w:r>
              <w:rPr>
                <w:rFonts w:hint="eastAsia"/>
                <w:color w:val="auto"/>
                <w:szCs w:val="22"/>
              </w:rPr>
              <w:t>月</w:t>
            </w:r>
            <w:r>
              <w:rPr>
                <w:color w:val="auto"/>
                <w:szCs w:val="22"/>
              </w:rPr>
              <w:t>10</w:t>
            </w:r>
            <w:r>
              <w:rPr>
                <w:rFonts w:hint="eastAsia"/>
                <w:color w:val="auto"/>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Q：预包装食品销售（限许可范围内)</w:t>
            </w:r>
          </w:p>
          <w:p>
            <w:pPr>
              <w:spacing w:line="400" w:lineRule="exact"/>
              <w:rPr>
                <w:rFonts w:ascii="宋体" w:hAnsi="宋体"/>
                <w:b/>
                <w:color w:val="000000"/>
                <w:sz w:val="20"/>
                <w:szCs w:val="20"/>
              </w:rPr>
            </w:pPr>
            <w:r>
              <w:rPr>
                <w:rFonts w:ascii="宋体" w:hAnsi="宋体"/>
                <w:b/>
                <w:color w:val="000000"/>
                <w:sz w:val="20"/>
                <w:szCs w:val="20"/>
              </w:rPr>
              <w:t>E：预包装食品销售（限许可范围内)及相关环境管理活动</w:t>
            </w:r>
          </w:p>
          <w:p>
            <w:pPr>
              <w:spacing w:line="400" w:lineRule="exact"/>
              <w:rPr>
                <w:rFonts w:ascii="宋体" w:hAnsi="宋体"/>
                <w:b/>
                <w:color w:val="000000"/>
                <w:sz w:val="20"/>
                <w:szCs w:val="20"/>
              </w:rPr>
            </w:pPr>
            <w:r>
              <w:rPr>
                <w:rFonts w:ascii="宋体" w:hAnsi="宋体"/>
                <w:b/>
                <w:color w:val="000000"/>
                <w:sz w:val="20"/>
                <w:szCs w:val="20"/>
              </w:rPr>
              <w:t>O：预包装食品销售（限许可范围内)及相关职业健康安全管理活动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Q：29.14.07</w:t>
            </w:r>
          </w:p>
          <w:p>
            <w:pPr>
              <w:spacing w:line="280" w:lineRule="exact"/>
              <w:rPr>
                <w:rFonts w:ascii="宋体"/>
                <w:b/>
                <w:color w:val="000000"/>
                <w:sz w:val="20"/>
                <w:szCs w:val="20"/>
              </w:rPr>
            </w:pPr>
            <w:r>
              <w:rPr>
                <w:rFonts w:ascii="宋体"/>
                <w:b/>
                <w:color w:val="000000"/>
                <w:sz w:val="20"/>
                <w:szCs w:val="20"/>
              </w:rPr>
              <w:t>E：29.14.07</w:t>
            </w:r>
          </w:p>
          <w:p>
            <w:pPr>
              <w:spacing w:line="280" w:lineRule="exact"/>
              <w:rPr>
                <w:rFonts w:ascii="宋体"/>
                <w:b/>
                <w:color w:val="000000"/>
                <w:sz w:val="20"/>
                <w:szCs w:val="20"/>
              </w:rPr>
            </w:pPr>
            <w:r>
              <w:rPr>
                <w:rFonts w:ascii="宋体"/>
                <w:b/>
                <w:color w:val="000000"/>
                <w:sz w:val="20"/>
                <w:szCs w:val="20"/>
              </w:rPr>
              <w:t>O：29.14.07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的文件有</w:t>
      </w:r>
      <w:r>
        <w:rPr>
          <w:rFonts w:hint="eastAsia" w:ascii="宋体" w:hAnsi="宋体"/>
          <w:b/>
          <w:color w:val="000000"/>
          <w:sz w:val="20"/>
          <w:szCs w:val="20"/>
          <w:lang w:val="en-US" w:eastAsia="zh-CN"/>
        </w:rPr>
        <w:t xml:space="preserve"> 手册、程序文件、内审、管评、相关运行记录等，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部门：综合部（含财务）、销售部、管理层</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销售现场、办公室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Q：预包装食品销售（限许可范围内)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E：预包装食品销售（限许可范围内)及相关环境管理活动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O：预包装食品销售（限许可范围内)及相关职业健康安全管理活动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公司部门设置：综合部（含财务）、销售部、管理层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销售部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01" w:hangingChars="100"/>
              <w:rPr>
                <w:rFonts w:ascii="宋体"/>
                <w:color w:val="000000"/>
                <w:sz w:val="20"/>
                <w:szCs w:val="20"/>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b w:val="0"/>
                <w:bCs/>
                <w:color w:val="auto"/>
                <w:sz w:val="21"/>
                <w:szCs w:val="21"/>
                <w:lang w:val="en-US" w:eastAsia="zh-CN"/>
              </w:rPr>
              <w:t>目标客户分析---/采购订单-采购-验收-入库-货架摆放---销售----顾客满意度调查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b w:val="0"/>
                <w:bCs/>
                <w:color w:val="auto"/>
                <w:sz w:val="21"/>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b w:val="0"/>
                <w:bCs/>
                <w:color w:val="auto"/>
                <w:sz w:val="21"/>
                <w:szCs w:val="21"/>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b w:val="0"/>
                <w:bCs w:val="0"/>
                <w:color w:val="000000"/>
                <w:spacing w:val="-10"/>
                <w:sz w:val="20"/>
                <w:szCs w:val="20"/>
              </w:rPr>
            </w:pPr>
            <w:r>
              <w:rPr>
                <w:rFonts w:hint="eastAsia" w:ascii="宋体" w:hAnsi="宋体"/>
                <w:b w:val="0"/>
                <w:bCs w:val="0"/>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b w:val="0"/>
                <w:bCs w:val="0"/>
                <w:color w:val="000000"/>
                <w:spacing w:val="-10"/>
                <w:sz w:val="20"/>
                <w:szCs w:val="20"/>
              </w:rPr>
            </w:pPr>
            <w:r>
              <w:rPr>
                <w:rFonts w:hint="eastAsia" w:ascii="宋体" w:hAnsi="宋体"/>
                <w:b w:val="0"/>
                <w:bCs w:val="0"/>
                <w:color w:val="000000"/>
                <w:spacing w:val="-10"/>
                <w:sz w:val="20"/>
                <w:szCs w:val="20"/>
              </w:rPr>
              <w:t>主要设备：</w:t>
            </w:r>
            <w:r>
              <w:rPr>
                <w:rFonts w:hint="eastAsia" w:asciiTheme="minorEastAsia" w:hAnsiTheme="minorEastAsia" w:eastAsiaTheme="minorEastAsia" w:cstheme="minorEastAsia"/>
                <w:b w:val="0"/>
                <w:bCs w:val="0"/>
                <w:color w:val="auto"/>
                <w:sz w:val="20"/>
                <w:szCs w:val="20"/>
                <w:lang w:val="en-US" w:eastAsia="zh-CN"/>
              </w:rPr>
              <w:t>销售信息登记电脑、仓库或货架、</w:t>
            </w:r>
            <w:r>
              <w:rPr>
                <w:rFonts w:hint="eastAsia"/>
                <w:b w:val="0"/>
                <w:bCs w:val="0"/>
                <w:color w:val="auto"/>
                <w:sz w:val="20"/>
                <w:szCs w:val="20"/>
              </w:rPr>
              <w:t>货架26组, 收银机1台,监控设备1套,冷藏柜1台、</w:t>
            </w:r>
            <w:r>
              <w:rPr>
                <w:rFonts w:hint="eastAsia" w:asciiTheme="minorEastAsia" w:hAnsiTheme="minorEastAsia" w:eastAsiaTheme="minorEastAsia" w:cstheme="minorEastAsia"/>
                <w:b w:val="0"/>
                <w:bCs w:val="0"/>
                <w:color w:val="auto"/>
                <w:sz w:val="20"/>
                <w:szCs w:val="20"/>
                <w:lang w:val="en-US" w:eastAsia="zh-CN"/>
              </w:rPr>
              <w:t>小推车、收款设备、监视设备</w:t>
            </w:r>
            <w:r>
              <w:rPr>
                <w:rFonts w:hint="eastAsia"/>
                <w:b w:val="0"/>
                <w:bCs w:val="0"/>
                <w:color w:val="auto"/>
                <w:sz w:val="20"/>
                <w:szCs w:val="20"/>
              </w:rPr>
              <w:t>、</w:t>
            </w:r>
            <w:r>
              <w:rPr>
                <w:b w:val="0"/>
                <w:bCs w:val="0"/>
                <w:color w:val="auto"/>
                <w:sz w:val="20"/>
                <w:szCs w:val="20"/>
              </w:rPr>
              <w:t>打印机</w:t>
            </w:r>
            <w:r>
              <w:rPr>
                <w:rFonts w:hint="eastAsia"/>
                <w:b w:val="0"/>
                <w:bCs w:val="0"/>
                <w:color w:val="auto"/>
                <w:sz w:val="20"/>
                <w:szCs w:val="20"/>
              </w:rPr>
              <w:t>、复印机、办公桌椅等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火灾后发生的环境影响、过期食品或包装物产生的固废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宋体" w:eastAsia="宋体" w:cs="宋体"/>
                <w:color w:val="auto"/>
                <w:sz w:val="21"/>
                <w:szCs w:val="21"/>
              </w:rPr>
              <w:t>潜在火灾、触电、食物中毒、新冠疫情、意外伤害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销售现场（</w:t>
            </w:r>
            <w:r>
              <w:rPr>
                <w:rFonts w:hint="eastAsia" w:ascii="宋体" w:hAnsi="宋体"/>
                <w:b/>
                <w:color w:val="000000"/>
                <w:sz w:val="20"/>
                <w:szCs w:val="20"/>
                <w:lang w:val="en-US" w:eastAsia="zh-CN"/>
              </w:rPr>
              <w:t>库房</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销售现场（</w:t>
            </w:r>
            <w:r>
              <w:rPr>
                <w:rFonts w:hint="eastAsia" w:ascii="宋体" w:hAnsi="宋体"/>
                <w:b/>
                <w:color w:val="000000"/>
                <w:sz w:val="20"/>
                <w:szCs w:val="20"/>
                <w:lang w:val="en-US" w:eastAsia="zh-CN"/>
              </w:rPr>
              <w:t>库房</w:t>
            </w:r>
            <w:r>
              <w:rPr>
                <w:rFonts w:hint="eastAsia" w:ascii="宋体" w:hAnsi="宋体"/>
                <w:b/>
                <w:color w:val="000000"/>
                <w:sz w:val="20"/>
                <w:szCs w:val="20"/>
                <w:lang w:eastAsia="zh-CN"/>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销售现场（</w:t>
            </w:r>
            <w:r>
              <w:rPr>
                <w:rFonts w:hint="eastAsia" w:ascii="宋体" w:hAnsi="宋体"/>
                <w:b/>
                <w:color w:val="000000"/>
                <w:sz w:val="20"/>
                <w:szCs w:val="20"/>
                <w:lang w:val="en-US" w:eastAsia="zh-CN"/>
              </w:rPr>
              <w:t>库房</w:t>
            </w:r>
            <w:r>
              <w:rPr>
                <w:rFonts w:hint="eastAsia" w:ascii="宋体" w:hAnsi="宋体"/>
                <w:b/>
                <w:color w:val="000000"/>
                <w:sz w:val="20"/>
                <w:szCs w:val="20"/>
                <w:lang w:eastAsia="zh-CN"/>
              </w:rPr>
              <w:t>）</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pStyle w:val="14"/>
      </w:pPr>
    </w:p>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23958016" behindDoc="0" locked="0" layoutInCell="1" allowOverlap="1">
            <wp:simplePos x="0" y="0"/>
            <wp:positionH relativeFrom="column">
              <wp:posOffset>1776730</wp:posOffset>
            </wp:positionH>
            <wp:positionV relativeFrom="paragraph">
              <wp:posOffset>327660</wp:posOffset>
            </wp:positionV>
            <wp:extent cx="638810" cy="315595"/>
            <wp:effectExtent l="0" t="0" r="889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38810" cy="3155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ascii="宋体" w:hAnsi="宋体"/>
          <w:szCs w:val="21"/>
        </w:rPr>
        <w:drawing>
          <wp:anchor distT="0" distB="0" distL="114300" distR="114300" simplePos="0" relativeHeight="223960064" behindDoc="0" locked="0" layoutInCell="1" allowOverlap="1">
            <wp:simplePos x="0" y="0"/>
            <wp:positionH relativeFrom="column">
              <wp:posOffset>2512060</wp:posOffset>
            </wp:positionH>
            <wp:positionV relativeFrom="paragraph">
              <wp:posOffset>174625</wp:posOffset>
            </wp:positionV>
            <wp:extent cx="479425" cy="339090"/>
            <wp:effectExtent l="0" t="0" r="15875" b="3810"/>
            <wp:wrapNone/>
            <wp:docPr id="1" name="图片 3"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ae27f13d4c00e77522a97fbea83b3a3"/>
                    <pic:cNvPicPr>
                      <a:picLocks noChangeAspect="1"/>
                    </pic:cNvPicPr>
                  </pic:nvPicPr>
                  <pic:blipFill>
                    <a:blip r:embed="rId7"/>
                    <a:stretch>
                      <a:fillRect/>
                    </a:stretch>
                  </pic:blipFill>
                  <pic:spPr>
                    <a:xfrm>
                      <a:off x="0" y="0"/>
                      <a:ext cx="479425" cy="33909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23959040" behindDoc="0" locked="0" layoutInCell="1" allowOverlap="1">
            <wp:simplePos x="0" y="0"/>
            <wp:positionH relativeFrom="column">
              <wp:posOffset>1767205</wp:posOffset>
            </wp:positionH>
            <wp:positionV relativeFrom="paragraph">
              <wp:posOffset>153035</wp:posOffset>
            </wp:positionV>
            <wp:extent cx="472440" cy="333375"/>
            <wp:effectExtent l="0" t="0" r="3810" b="9525"/>
            <wp:wrapNone/>
            <wp:docPr id="4"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03bf272f255b2858840d3e70f53374"/>
                    <pic:cNvPicPr>
                      <a:picLocks noChangeAspect="1"/>
                    </pic:cNvPicPr>
                  </pic:nvPicPr>
                  <pic:blipFill>
                    <a:blip r:embed="rId8"/>
                    <a:srcRect l="2881" t="18762" r="9660" b="11905"/>
                    <a:stretch>
                      <a:fillRect/>
                    </a:stretch>
                  </pic:blipFill>
                  <pic:spPr>
                    <a:xfrm>
                      <a:off x="0" y="0"/>
                      <a:ext cx="472440" cy="3333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hint="default" w:ascii="宋体" w:eastAsia="宋体"/>
          <w:b/>
          <w:color w:val="000000"/>
          <w:lang w:val="en-US" w:eastAsia="zh-CN"/>
        </w:rPr>
      </w:pPr>
      <w:r>
        <w:rPr>
          <w:rFonts w:hint="eastAsia" w:ascii="宋体"/>
          <w:b/>
          <w:color w:val="000000"/>
          <w:lang w:val="en-US" w:eastAsia="zh-CN"/>
        </w:rPr>
        <w:t xml:space="preserve">                              </w:t>
      </w: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2020年8月20日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p>
    <w:p>
      <w:pPr>
        <w:pStyle w:val="2"/>
        <w:pBdr>
          <w:bottom w:val="none" w:color="auto" w:sz="0" w:space="0"/>
        </w:pBdr>
        <w:ind w:right="600" w:firstLine="660"/>
        <w:rPr>
          <w:rFonts w:hint="eastAsia" w:eastAsia="隶书"/>
          <w:color w:val="000000"/>
          <w:sz w:val="28"/>
          <w:szCs w:val="28"/>
          <w:lang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eastAsia="zh-CN"/>
        </w:rPr>
        <w:t>：无</w:t>
      </w:r>
      <w:bookmarkStart w:id="24" w:name="_GoBack"/>
      <w:bookmarkEnd w:id="24"/>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758A7"/>
    <w:rsid w:val="07FC3B14"/>
    <w:rsid w:val="0C295B81"/>
    <w:rsid w:val="0D1F34E9"/>
    <w:rsid w:val="106A1FED"/>
    <w:rsid w:val="172E5FD7"/>
    <w:rsid w:val="18B20D26"/>
    <w:rsid w:val="1D0526E1"/>
    <w:rsid w:val="1EF8266B"/>
    <w:rsid w:val="212302FE"/>
    <w:rsid w:val="29E60CF0"/>
    <w:rsid w:val="2B5444B9"/>
    <w:rsid w:val="2BF01C5B"/>
    <w:rsid w:val="2FF33DA3"/>
    <w:rsid w:val="30BF7BC1"/>
    <w:rsid w:val="3370724D"/>
    <w:rsid w:val="38B00715"/>
    <w:rsid w:val="3E86188A"/>
    <w:rsid w:val="40F01270"/>
    <w:rsid w:val="41CD4EAE"/>
    <w:rsid w:val="43B81839"/>
    <w:rsid w:val="45D84BED"/>
    <w:rsid w:val="485224F9"/>
    <w:rsid w:val="49E66A9D"/>
    <w:rsid w:val="4AFC19AA"/>
    <w:rsid w:val="4B0C781E"/>
    <w:rsid w:val="4C78240C"/>
    <w:rsid w:val="4D276CA5"/>
    <w:rsid w:val="4F002BA6"/>
    <w:rsid w:val="58ED77EE"/>
    <w:rsid w:val="66501D99"/>
    <w:rsid w:val="67067E3D"/>
    <w:rsid w:val="6AEC2A85"/>
    <w:rsid w:val="6D94760C"/>
    <w:rsid w:val="6F941B5D"/>
    <w:rsid w:val="745A7AC7"/>
    <w:rsid w:val="7A620002"/>
    <w:rsid w:val="7C7F0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4"/>
    <w:qFormat/>
    <w:locked/>
    <w:uiPriority w:val="99"/>
    <w:rPr>
      <w:rFonts w:ascii="Times New Roman" w:hAnsi="Times New Roman" w:eastAsia="宋体" w:cs="Times New Roman"/>
      <w:sz w:val="18"/>
      <w:szCs w:val="18"/>
    </w:rPr>
  </w:style>
  <w:style w:type="character" w:customStyle="1" w:styleId="11">
    <w:name w:val="页眉 字符"/>
    <w:link w:val="2"/>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2020-08-24T01:56:11Z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