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3072"/>
        <w:gridCol w:w="748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bookmarkStart w:id="4" w:name="组织名称"/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天津市优佳宜食品贸易有限公司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bookmarkStart w:id="5" w:name="专业代码"/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Q：29.14.07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E：29.14.07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O：29.14.07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教师姓名</w:t>
            </w:r>
          </w:p>
        </w:tc>
        <w:tc>
          <w:tcPr>
            <w:tcW w:w="30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  <w:t>周涛</w:t>
            </w:r>
          </w:p>
        </w:tc>
        <w:tc>
          <w:tcPr>
            <w:tcW w:w="74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Q：29.14.07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E：29.14.07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O：29.14.07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  <w:t>王志慧、王旭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专业代码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1、销售服务流程：目标客户分析---/采购订单-采购-验收-入库-货架摆放---销售----顾客满意度调查</w:t>
            </w:r>
          </w:p>
          <w:p>
            <w:pPr>
              <w:snapToGri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2、主要设备：销售信息登记电脑、仓库或货架、小推车、收款设备、监视设备等。</w:t>
            </w:r>
          </w:p>
          <w:p>
            <w:pPr>
              <w:snapToGri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3、管理人员经培训上岗，销售人员需经培训并对其能力进行考核确认后上岗；</w:t>
            </w:r>
          </w:p>
          <w:p>
            <w:pPr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4、工作环境要求：库房应通风干燥并满足消防安全的要求；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特殊过程的控制/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预包装食品销售服务过程的风险：1、保质期过期、食品变质；2、农药残留；3、致病性微生物.；4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超出经营范围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.</w:t>
            </w:r>
          </w:p>
          <w:p>
            <w:pPr>
              <w:snapToGri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控制措施：1、严格按照食品保质期制定标签；2、清洗干净；3、清晰干净；4、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按照申请许可的项目从事销售活动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销售服务过程：进行特殊过程确认。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重要环境因素：火灾后发生的环境影响、过期食品或包装物产生的固废；</w:t>
            </w:r>
          </w:p>
          <w:p>
            <w:pPr>
              <w:snapToGri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控制措施：及时回收或处理。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不可接受风险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潜在火灾、交通事故；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食物中毒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、新冠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疫情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控制措施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做好防火措施及应急准备；做好交通安全规范开车。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中华人民共和国食品安全法、中华人民共和国食品计量法、、《中华人民共和国消费者权益保护法》、中华人民共和国固体废物污染环境防治法、城市生活垃圾管理办法、《食品经营许可管理办法》、《食用农产品市场销售质量安全监督管理办法》、《食品生产经营日常监督检查管理办法》、《网络餐饮服务食品安全监督管理办法》、《网络食品安全违法行为查处办法》,《餐饮服务食品安全操作规范》、中华人民共和国安全生产法、天津市市场监督管理委员会关于发布《天津市食品经营者食品安全主体责任清单》的通告、GB7718-2018预包装食品标签通则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食品中农药残留物和重金属超标的检测。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周涛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2020.8.20</w:t>
      </w:r>
      <w:r>
        <w:rPr>
          <w:rFonts w:hint="eastAsia"/>
          <w:b/>
          <w:sz w:val="18"/>
          <w:szCs w:val="18"/>
        </w:rPr>
        <w:t xml:space="preserve">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eastAsia="zh-CN"/>
        </w:rPr>
        <w:t>王志慧</w:t>
      </w:r>
      <w:bookmarkStart w:id="6" w:name="_GoBack"/>
      <w:bookmarkEnd w:id="6"/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2020.8.20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9"/>
        <w:rFonts w:hint="default"/>
      </w:rPr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11430"/>
          <wp:wrapTight wrapText="bothSides">
            <wp:wrapPolygon>
              <wp:start x="21592" y="-2"/>
              <wp:lineTo x="0" y="0"/>
              <wp:lineTo x="0" y="21600"/>
              <wp:lineTo x="21592" y="21602"/>
              <wp:lineTo x="8" y="21602"/>
              <wp:lineTo x="21600" y="21600"/>
              <wp:lineTo x="21600" y="0"/>
              <wp:lineTo x="8" y="-2"/>
              <wp:lineTo x="21592" y="-2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9"/>
        <w:rFonts w:hint="default"/>
      </w:rPr>
      <w:t>北京国标联合认证有限公司</w:t>
    </w:r>
    <w:r>
      <w:rPr>
        <w:rStyle w:val="19"/>
        <w:rFonts w:hint="default"/>
      </w:rPr>
      <w:tab/>
    </w:r>
    <w:r>
      <w:rPr>
        <w:rStyle w:val="19"/>
        <w:rFonts w:hint="default"/>
      </w:rPr>
      <w:tab/>
    </w:r>
    <w:r>
      <w:rPr>
        <w:rStyle w:val="1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9525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</w:t>
                          </w:r>
                          <w:r>
                            <w:rPr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专业培训记录(03版)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25.25pt;margin-top:2.2pt;height:20.2pt;width:159.25pt;z-index:251658240;mso-width-relative:page;mso-height-relative:page;" fillcolor="#FFFFFF" filled="t" stroked="f" coordsize="21600,21600" o:gfxdata="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oE2gFNUAAAAIAQAADwAA&#10;AAAAAAABACAAAAAiAAAAZHJzL2Rvd25yZXYueG1sUEsBAhQAFAAAAAgAh07iQDa8GBynAQAAKQMA&#10;AA4AAAAAAAAAAQAgAAAAJAEAAGRycy9lMm9Eb2MueG1sUEsFBgAAAAAGAAYAWQEAAD0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</w:t>
                    </w:r>
                    <w:r>
                      <w:rPr>
                        <w:sz w:val="18"/>
                        <w:szCs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专业培训记录(03版)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9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11349"/>
    <w:rsid w:val="12C242D7"/>
    <w:rsid w:val="246A5FDD"/>
    <w:rsid w:val="54F51440"/>
    <w:rsid w:val="56A50274"/>
    <w:rsid w:val="5C161E9E"/>
    <w:rsid w:val="5E3A4949"/>
    <w:rsid w:val="6D526B17"/>
    <w:rsid w:val="72FA21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locked/>
    <w:uiPriority w:val="0"/>
    <w:rPr>
      <w:b/>
    </w:rPr>
  </w:style>
  <w:style w:type="character" w:styleId="9">
    <w:name w:val="FollowedHyperlink"/>
    <w:basedOn w:val="7"/>
    <w:semiHidden/>
    <w:unhideWhenUsed/>
    <w:qFormat/>
    <w:uiPriority w:val="99"/>
    <w:rPr>
      <w:color w:val="800080"/>
      <w:u w:val="none"/>
    </w:rPr>
  </w:style>
  <w:style w:type="character" w:styleId="10">
    <w:name w:val="Emphasis"/>
    <w:basedOn w:val="7"/>
    <w:qFormat/>
    <w:locked/>
    <w:uiPriority w:val="0"/>
    <w:rPr>
      <w:u w:val="none"/>
    </w:rPr>
  </w:style>
  <w:style w:type="character" w:styleId="11">
    <w:name w:val="Hyperlink"/>
    <w:basedOn w:val="7"/>
    <w:semiHidden/>
    <w:unhideWhenUsed/>
    <w:qFormat/>
    <w:uiPriority w:val="99"/>
    <w:rPr>
      <w:color w:val="0000FF"/>
      <w:u w:val="none"/>
    </w:rPr>
  </w:style>
  <w:style w:type="character" w:styleId="12">
    <w:name w:val="HTML Code"/>
    <w:basedOn w:val="7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3">
    <w:name w:val="HTML Cite"/>
    <w:basedOn w:val="7"/>
    <w:semiHidden/>
    <w:unhideWhenUsed/>
    <w:qFormat/>
    <w:uiPriority w:val="99"/>
  </w:style>
  <w:style w:type="character" w:styleId="14">
    <w:name w:val="HTML Keyboard"/>
    <w:basedOn w:val="7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5">
    <w:name w:val="HTML Sample"/>
    <w:basedOn w:val="7"/>
    <w:semiHidden/>
    <w:unhideWhenUsed/>
    <w:qFormat/>
    <w:uiPriority w:val="99"/>
    <w:rPr>
      <w:rFonts w:ascii="monospace" w:hAnsi="monospace" w:eastAsia="monospace" w:cs="monospace"/>
      <w:sz w:val="21"/>
      <w:szCs w:val="21"/>
    </w:rPr>
  </w:style>
  <w:style w:type="character" w:customStyle="1" w:styleId="16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20">
    <w:name w:val="deriv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Joyce</cp:lastModifiedBy>
  <dcterms:modified xsi:type="dcterms:W3CDTF">2020-08-20T02:52:15Z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