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b/>
          <w:bCs/>
          <w:sz w:val="24"/>
          <w:szCs w:val="24"/>
          <w:lang w:val="en-US" w:eastAsia="zh-CN"/>
        </w:rPr>
        <w:t xml:space="preserve"> 编号：</w:t>
      </w:r>
      <w:bookmarkStart w:id="0" w:name="合同编号"/>
      <w:r>
        <w:rPr>
          <w:b/>
          <w:bCs/>
          <w:sz w:val="24"/>
          <w:szCs w:val="24"/>
        </w:rPr>
        <w:t>0057-2020-Q</w:t>
      </w:r>
      <w:bookmarkEnd w:id="0"/>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绵阳市鑫隆化工有限公司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张心</w:t>
            </w:r>
            <w:r>
              <w:rPr>
                <w:rFonts w:hint="eastAsia"/>
                <w:b/>
                <w:color w:val="000000" w:themeColor="text1"/>
                <w:sz w:val="20"/>
                <w:szCs w:val="20"/>
                <w:lang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杨珍全（现场）</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rFonts w:hint="eastAsia" w:cs="Times New Roman"/>
                <w:b/>
                <w:color w:val="000000" w:themeColor="text1"/>
                <w:kern w:val="2"/>
                <w:sz w:val="20"/>
                <w:szCs w:val="20"/>
                <w:lang w:val="en-US" w:eastAsia="zh-CN" w:bidi="ar-SA"/>
              </w:rPr>
              <w:t>男</w:t>
            </w:r>
          </w:p>
        </w:tc>
        <w:tc>
          <w:tcPr>
            <w:tcW w:w="3478" w:type="dxa"/>
            <w:gridSpan w:val="3"/>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绵阳市鑫隆化工有限公司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四川省绵阳市经开区经开区文武路509号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四川省绵阳市经开区经开区文武路509号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马学洋</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18231875050</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刘彦平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z w:val="20"/>
                <w:szCs w:val="20"/>
              </w:rPr>
              <w:t>刘彦平</w:t>
            </w:r>
            <w:bookmarkStart w:id="19" w:name="_GoBack"/>
            <w:bookmarkEnd w:id="19"/>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刘彦平</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资质范围内化学品销售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29.11.05</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2019-09-20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商贸</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商贸部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资质范围内化学品销售</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spacing w:line="400" w:lineRule="exact"/>
              <w:rPr>
                <w:b/>
                <w:color w:val="000000" w:themeColor="text1"/>
                <w:sz w:val="20"/>
                <w:szCs w:val="20"/>
              </w:rPr>
            </w:pPr>
            <w:r>
              <w:rPr>
                <w:rFonts w:hint="eastAsia" w:ascii="宋体" w:hAnsi="宋体"/>
                <w:b/>
                <w:color w:val="000000" w:themeColor="text1"/>
                <w:sz w:val="20"/>
                <w:szCs w:val="20"/>
              </w:rPr>
              <w:t>中华人民共和国合同法、中华人民共和国劳动法、中华人民共和国安全消防法、</w:t>
            </w:r>
            <w:r>
              <w:rPr>
                <w:rFonts w:ascii="宋体" w:hAnsi="宋体"/>
                <w:b/>
                <w:color w:val="000000" w:themeColor="text1"/>
                <w:sz w:val="20"/>
                <w:szCs w:val="20"/>
              </w:rPr>
              <w:t>中华人民共和国产品质量法</w:t>
            </w:r>
            <w:r>
              <w:rPr>
                <w:rFonts w:hint="eastAsia" w:ascii="宋体" w:hAnsi="宋体"/>
                <w:b/>
                <w:color w:val="000000" w:themeColor="text1"/>
                <w:sz w:val="20"/>
                <w:szCs w:val="20"/>
              </w:rPr>
              <w:t>、中华人民共和国消费者权益法等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r>
        <w:rPr>
          <w:rFonts w:hint="eastAsia"/>
          <w:b/>
          <w:color w:val="000000" w:themeColor="text1"/>
          <w:spacing w:val="-10"/>
          <w:szCs w:val="21"/>
          <w:lang w:eastAsia="zh-CN"/>
        </w:rPr>
        <w:t>（现场补充审核复盖时间</w:t>
      </w:r>
      <w:r>
        <w:rPr>
          <w:rFonts w:hint="eastAsia"/>
          <w:b/>
          <w:color w:val="000000" w:themeColor="text1"/>
          <w:spacing w:val="-10"/>
          <w:szCs w:val="21"/>
          <w:lang w:val="en-US" w:eastAsia="zh-CN"/>
        </w:rPr>
        <w:t>2020年3月10日至2020年8月26日）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both"/>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以专业的渠道，优质的产品赢得客户的青睐；以诚信的态度，科学的管理赢得进步的空间。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资质范围内化学品销售</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销售过程</w:t>
            </w:r>
          </w:p>
          <w:p>
            <w:pPr>
              <w:spacing w:line="400" w:lineRule="exact"/>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需要确认过程：销售过程 </w:t>
            </w:r>
            <w:r>
              <w:rPr>
                <w:rFonts w:hint="eastAsia" w:ascii="宋体" w:hAnsi="宋体"/>
                <w:b/>
                <w:color w:val="000000" w:themeColor="text1"/>
                <w:sz w:val="20"/>
                <w:szCs w:val="20"/>
              </w:rPr>
              <w:t xml:space="preserve">      ，不适用理由：</w:t>
            </w:r>
            <w:r>
              <w:rPr>
                <w:rFonts w:hint="eastAsia"/>
                <w:sz w:val="21"/>
                <w:szCs w:val="21"/>
                <w:lang w:eastAsia="zh-CN"/>
              </w:rPr>
              <w:t>公司主要是进行资质范围内化学品销的售，所有产品依据客户要求、标准进行销售，不涉及设计开发，故GB/T19001-2016标准8.3条款不适合，对于该条款的不适用不影响组织向顾客提供合格产品及满足相关法律法规要求的能力和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sz w:val="21"/>
                <w:szCs w:val="21"/>
                <w:lang w:eastAsia="zh-CN"/>
              </w:rPr>
            </w:pPr>
            <w:r>
              <w:rPr>
                <w:rFonts w:hint="eastAsia"/>
                <w:sz w:val="21"/>
                <w:szCs w:val="21"/>
                <w:lang w:eastAsia="zh-CN"/>
              </w:rPr>
              <w:t>1、客户满意度＞90分</w:t>
            </w:r>
          </w:p>
          <w:p>
            <w:pPr>
              <w:spacing w:line="400" w:lineRule="exact"/>
              <w:rPr>
                <w:rFonts w:hint="eastAsia"/>
                <w:sz w:val="21"/>
                <w:szCs w:val="21"/>
                <w:lang w:eastAsia="zh-CN"/>
              </w:rPr>
            </w:pPr>
            <w:r>
              <w:rPr>
                <w:rFonts w:hint="eastAsia"/>
                <w:sz w:val="21"/>
                <w:szCs w:val="21"/>
                <w:lang w:eastAsia="zh-CN"/>
              </w:rPr>
              <w:t>2、产品交付合格率100%</w:t>
            </w:r>
          </w:p>
          <w:p>
            <w:pPr>
              <w:spacing w:line="300" w:lineRule="exact"/>
              <w:rPr>
                <w:rFonts w:ascii="宋体" w:hAnsi="宋体"/>
                <w:b/>
                <w:color w:val="000000" w:themeColor="text1"/>
              </w:rPr>
            </w:pPr>
            <w:r>
              <w:rPr>
                <w:rFonts w:hint="eastAsia"/>
                <w:sz w:val="21"/>
                <w:szCs w:val="21"/>
                <w:lang w:eastAsia="zh-CN"/>
              </w:rPr>
              <w:t>3、产品按时交付率100%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组织有销售办公场地约80平方左右.主要经营设备包括：电脑及办公设备等，可以满足产品销售需要。对设备按月方式进行点检维护保养，并实施。特种设备：无。公司未建立信息管理系统用于生产和服务。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通过</w:t>
            </w:r>
            <w:r>
              <w:rPr>
                <w:rFonts w:hint="eastAsia" w:ascii="宋体" w:hAnsi="宋体" w:eastAsia="宋体" w:cs="宋体"/>
                <w:color w:val="000000"/>
                <w:szCs w:val="21"/>
                <w:lang w:val="en-US" w:eastAsia="zh-CN"/>
              </w:rPr>
              <w:t>2019.9月-2020年2月</w:t>
            </w:r>
            <w:r>
              <w:rPr>
                <w:rFonts w:hint="eastAsia" w:ascii="宋体" w:hAnsi="宋体" w:eastAsia="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w:t>
            </w:r>
            <w:r>
              <w:rPr>
                <w:rFonts w:hint="eastAsia" w:ascii="宋体" w:hAnsi="宋体" w:eastAsia="宋体" w:cs="宋体"/>
                <w:color w:val="000000"/>
                <w:szCs w:val="21"/>
              </w:rPr>
              <w:t>用上不够，需要改善。近年来未发生重大顾客投诉和产品质量事故。顾客满意度调查按规定实施，2019年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月实施，满意度评价9</w:t>
            </w:r>
            <w:r>
              <w:rPr>
                <w:rFonts w:hint="eastAsia" w:ascii="宋体" w:hAnsi="宋体" w:eastAsia="宋体" w:cs="宋体"/>
                <w:color w:val="000000"/>
                <w:szCs w:val="21"/>
                <w:lang w:val="en-US" w:eastAsia="zh-CN"/>
              </w:rPr>
              <w:t>6分</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建立有《内部审核控制程序》，规定了内审频次一年一次，内审时间：2019年 1</w:t>
            </w:r>
            <w:r>
              <w:rPr>
                <w:rFonts w:hint="eastAsia" w:eastAsia="宋体"/>
                <w:sz w:val="21"/>
                <w:szCs w:val="21"/>
                <w:lang w:val="en-US" w:eastAsia="zh-CN"/>
              </w:rPr>
              <w:t>2</w:t>
            </w:r>
            <w:r>
              <w:rPr>
                <w:rFonts w:hint="eastAsia" w:eastAsia="宋体"/>
                <w:sz w:val="21"/>
                <w:szCs w:val="21"/>
                <w:lang w:eastAsia="zh-CN"/>
              </w:rPr>
              <w:t>月 7日，拟定了审核实施表，明确了内审范围，内审人员经培训合格上岗，能力满足要求，未出现审核本部门情况，内审不符合项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项，涉及商贸部</w:t>
            </w:r>
            <w:r>
              <w:rPr>
                <w:rFonts w:hint="eastAsia" w:eastAsia="宋体"/>
                <w:sz w:val="21"/>
                <w:szCs w:val="21"/>
                <w:lang w:val="en-US" w:eastAsia="zh-CN"/>
              </w:rPr>
              <w:t>8.2.3条款，不符合事实描述“</w:t>
            </w:r>
            <w:r>
              <w:rPr>
                <w:rFonts w:hint="eastAsia" w:eastAsia="宋体"/>
                <w:sz w:val="21"/>
                <w:szCs w:val="21"/>
                <w:lang w:eastAsia="zh-CN"/>
              </w:rPr>
              <w:t>商贸部未能提供部分合同的评审记录</w:t>
            </w:r>
            <w:r>
              <w:rPr>
                <w:rFonts w:hint="eastAsia" w:eastAsia="宋体"/>
                <w:sz w:val="21"/>
                <w:szCs w:val="21"/>
                <w:lang w:val="en-US" w:eastAsia="zh-CN"/>
              </w:rPr>
              <w:t>”</w:t>
            </w:r>
            <w:r>
              <w:rPr>
                <w:rFonts w:hint="eastAsia" w:eastAsia="宋体"/>
                <w:sz w:val="21"/>
                <w:szCs w:val="21"/>
                <w:lang w:eastAsia="zh-CN"/>
              </w:rPr>
              <w:t>。</w:t>
            </w:r>
            <w:r>
              <w:rPr>
                <w:rFonts w:hint="eastAsia" w:eastAsia="宋体"/>
                <w:sz w:val="21"/>
                <w:szCs w:val="21"/>
                <w:lang w:val="en-US" w:eastAsia="zh-CN"/>
              </w:rPr>
              <w:t>”</w:t>
            </w:r>
            <w:r>
              <w:rPr>
                <w:rFonts w:hint="eastAsia" w:eastAsia="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商贸部</w:t>
      </w:r>
      <w:r>
        <w:rPr>
          <w:rFonts w:hint="eastAsia"/>
          <w:b/>
          <w:color w:val="000000" w:themeColor="text1"/>
        </w:rPr>
        <w:t>部门条款</w:t>
      </w:r>
      <w:r>
        <w:rPr>
          <w:rFonts w:hint="eastAsia"/>
          <w:b/>
          <w:color w:val="000000" w:themeColor="text1"/>
          <w:lang w:val="en-US" w:eastAsia="zh-CN"/>
        </w:rPr>
        <w:t>9.1.3）</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pacing w:line="360" w:lineRule="auto"/>
        <w:ind w:left="-850" w:leftChars="-405" w:firstLine="522" w:firstLineChars="200"/>
        <w:rPr>
          <w:rFonts w:hint="eastAsia" w:ascii="宋体" w:hAnsi="宋体"/>
          <w:b/>
          <w:color w:val="000000" w:themeColor="text1"/>
          <w:szCs w:val="21"/>
          <w:lang w:val="en-US" w:eastAsia="zh-CN"/>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0.5人日现场核实审核实际情况。</w:t>
      </w:r>
      <w:r>
        <w:rPr>
          <w:rFonts w:hint="eastAsia" w:ascii="Times New Roman" w:hAnsi="Times New Roman" w:eastAsia="宋体" w:cs="Times New Roman"/>
          <w:b/>
          <w:color w:val="FF0000"/>
        </w:rPr>
        <w:t>现场验证远程审核的有效性。提供的相关证实经现场验证真实有效。</w:t>
      </w:r>
    </w:p>
    <w:p>
      <w:pPr>
        <w:tabs>
          <w:tab w:val="left" w:pos="215"/>
          <w:tab w:val="left" w:pos="430"/>
        </w:tabs>
        <w:spacing w:line="360" w:lineRule="auto"/>
        <w:ind w:left="-190" w:leftChars="-472" w:hanging="801" w:hangingChars="380"/>
        <w:rPr>
          <w:rFonts w:hint="eastAsia" w:ascii="宋体" w:hAnsi="宋体"/>
          <w:b/>
          <w:color w:val="000000" w:themeColor="text1"/>
          <w:szCs w:val="21"/>
          <w:lang w:val="en-US" w:eastAsia="zh-CN"/>
        </w:rPr>
      </w:pP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资质范围内化学品销售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99200" behindDoc="0" locked="0" layoutInCell="1" allowOverlap="1">
            <wp:simplePos x="0" y="0"/>
            <wp:positionH relativeFrom="column">
              <wp:posOffset>2373630</wp:posOffset>
            </wp:positionH>
            <wp:positionV relativeFrom="paragraph">
              <wp:posOffset>283845</wp:posOffset>
            </wp:positionV>
            <wp:extent cx="864235" cy="541020"/>
            <wp:effectExtent l="0" t="0" r="4445" b="762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864235" cy="5410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97152" behindDoc="0" locked="0" layoutInCell="1" allowOverlap="1">
            <wp:simplePos x="0" y="0"/>
            <wp:positionH relativeFrom="column">
              <wp:posOffset>1423670</wp:posOffset>
            </wp:positionH>
            <wp:positionV relativeFrom="paragraph">
              <wp:posOffset>161290</wp:posOffset>
            </wp:positionV>
            <wp:extent cx="749935" cy="567690"/>
            <wp:effectExtent l="0" t="0" r="12065" b="1143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83840" behindDoc="0" locked="0" layoutInCell="1" allowOverlap="1">
            <wp:simplePos x="0" y="0"/>
            <wp:positionH relativeFrom="column">
              <wp:posOffset>1499870</wp:posOffset>
            </wp:positionH>
            <wp:positionV relativeFrom="paragraph">
              <wp:posOffset>199390</wp:posOffset>
            </wp:positionV>
            <wp:extent cx="749935" cy="567690"/>
            <wp:effectExtent l="0" t="0" r="12065" b="1143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11115</w:t>
      </w:r>
    </w:p>
    <w:p>
      <w:pPr>
        <w:snapToGrid w:val="0"/>
        <w:spacing w:line="360" w:lineRule="auto"/>
        <w:ind w:firstLine="3080" w:firstLineChars="1461"/>
        <w:rPr>
          <w:rFonts w:hint="eastAsia" w:eastAsiaTheme="minorEastAsia"/>
          <w:b/>
          <w:color w:val="000000" w:themeColor="text1"/>
          <w:sz w:val="16"/>
          <w:szCs w:val="16"/>
          <w:lang w:val="en-US" w:eastAsia="zh-CN"/>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8</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26</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0528" behindDoc="0" locked="0" layoutInCell="1" allowOverlap="1">
            <wp:simplePos x="0" y="0"/>
            <wp:positionH relativeFrom="column">
              <wp:posOffset>833120</wp:posOffset>
            </wp:positionH>
            <wp:positionV relativeFrom="paragraph">
              <wp:posOffset>8255</wp:posOffset>
            </wp:positionV>
            <wp:extent cx="749935" cy="567690"/>
            <wp:effectExtent l="0" t="0" r="12065" b="1143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3</w:t>
      </w:r>
      <w:r>
        <w:rPr>
          <w:rFonts w:hint="eastAsia"/>
          <w:b/>
          <w:color w:val="000000" w:themeColor="text1"/>
          <w:szCs w:val="21"/>
        </w:rPr>
        <w:t xml:space="preserve">  月  </w:t>
      </w:r>
      <w:r>
        <w:rPr>
          <w:rFonts w:hint="eastAsia"/>
          <w:b/>
          <w:color w:val="000000" w:themeColor="text1"/>
          <w:szCs w:val="21"/>
          <w:lang w:val="en-US" w:eastAsia="zh-CN"/>
        </w:rPr>
        <w:t>21</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15A2C6E"/>
    <w:rsid w:val="0275247F"/>
    <w:rsid w:val="06F27F2D"/>
    <w:rsid w:val="07A84CB2"/>
    <w:rsid w:val="089E2646"/>
    <w:rsid w:val="0AE52265"/>
    <w:rsid w:val="0CC7527B"/>
    <w:rsid w:val="0EB36807"/>
    <w:rsid w:val="0FB74A65"/>
    <w:rsid w:val="10E854AA"/>
    <w:rsid w:val="1198680D"/>
    <w:rsid w:val="126F7B51"/>
    <w:rsid w:val="14DB0987"/>
    <w:rsid w:val="1974056C"/>
    <w:rsid w:val="1ABB01D3"/>
    <w:rsid w:val="1ACD62B8"/>
    <w:rsid w:val="1B4F1B57"/>
    <w:rsid w:val="1C440198"/>
    <w:rsid w:val="1C5F0C83"/>
    <w:rsid w:val="1DCB178B"/>
    <w:rsid w:val="1E40289E"/>
    <w:rsid w:val="1F520E03"/>
    <w:rsid w:val="20AC056E"/>
    <w:rsid w:val="214D658D"/>
    <w:rsid w:val="21611269"/>
    <w:rsid w:val="218A16F9"/>
    <w:rsid w:val="25CD1223"/>
    <w:rsid w:val="2D661B74"/>
    <w:rsid w:val="2F1239C1"/>
    <w:rsid w:val="32081D79"/>
    <w:rsid w:val="32BB3FAA"/>
    <w:rsid w:val="32C1463B"/>
    <w:rsid w:val="34265884"/>
    <w:rsid w:val="34BF317B"/>
    <w:rsid w:val="36EC7F03"/>
    <w:rsid w:val="37556DFE"/>
    <w:rsid w:val="3B860344"/>
    <w:rsid w:val="3BBD6F38"/>
    <w:rsid w:val="3C191EA6"/>
    <w:rsid w:val="3C6210A8"/>
    <w:rsid w:val="3D1277C5"/>
    <w:rsid w:val="401450D1"/>
    <w:rsid w:val="4292115D"/>
    <w:rsid w:val="432329ED"/>
    <w:rsid w:val="43380ADB"/>
    <w:rsid w:val="455B7DE8"/>
    <w:rsid w:val="46736188"/>
    <w:rsid w:val="469452FC"/>
    <w:rsid w:val="48212822"/>
    <w:rsid w:val="49154314"/>
    <w:rsid w:val="49C82B1C"/>
    <w:rsid w:val="49D96455"/>
    <w:rsid w:val="49FA7342"/>
    <w:rsid w:val="4B173D3E"/>
    <w:rsid w:val="4B4A3A22"/>
    <w:rsid w:val="4CD762F8"/>
    <w:rsid w:val="58F61897"/>
    <w:rsid w:val="5C0F099A"/>
    <w:rsid w:val="5CDD1C2D"/>
    <w:rsid w:val="5FD65205"/>
    <w:rsid w:val="61A2120B"/>
    <w:rsid w:val="61BF2D9B"/>
    <w:rsid w:val="63E122A7"/>
    <w:rsid w:val="653F2CB5"/>
    <w:rsid w:val="673B259B"/>
    <w:rsid w:val="69DE7923"/>
    <w:rsid w:val="6A1418BC"/>
    <w:rsid w:val="6BCE5F42"/>
    <w:rsid w:val="6D1A2693"/>
    <w:rsid w:val="6F5B59DC"/>
    <w:rsid w:val="73226B9D"/>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dcterms:modified xsi:type="dcterms:W3CDTF">2020-08-26T06:06:52Z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