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left"/>
        <w:rPr>
          <w:rFonts w:ascii="楷体" w:hAnsi="楷体" w:eastAsia="楷体"/>
          <w:b/>
          <w:bCs/>
          <w:color w:val="000000" w:themeColor="text1"/>
          <w:sz w:val="24"/>
          <w:szCs w:val="24"/>
        </w:rPr>
      </w:pPr>
      <w:bookmarkStart w:id="0" w:name="合同编号"/>
      <w:r>
        <w:rPr>
          <w:rFonts w:hint="eastAsia"/>
          <w:b/>
          <w:bCs/>
          <w:sz w:val="24"/>
          <w:szCs w:val="24"/>
          <w:lang w:eastAsia="zh-CN"/>
        </w:rPr>
        <w:t>编号：</w:t>
      </w:r>
      <w:r>
        <w:rPr>
          <w:b/>
          <w:bCs/>
          <w:sz w:val="24"/>
          <w:szCs w:val="24"/>
        </w:rPr>
        <w:t>0409-2020-Q</w:t>
      </w:r>
      <w:bookmarkEnd w:id="0"/>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1" w:name="组织名称"/>
      <w:r>
        <w:rPr>
          <w:rFonts w:ascii="楷体" w:hAnsi="楷体" w:eastAsia="楷体"/>
          <w:b/>
          <w:color w:val="000000" w:themeColor="text1"/>
          <w:sz w:val="32"/>
          <w:szCs w:val="32"/>
          <w:u w:val="single"/>
        </w:rPr>
        <w:t>成都锦兰货运有限公司</w:t>
      </w:r>
      <w:bookmarkEnd w:id="1"/>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2" w:name="Q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3" w:name="E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4" w:name="S勾选"/>
      <w:r>
        <w:rPr>
          <w:rFonts w:hint="eastAsia" w:ascii="楷体" w:hAnsi="楷体" w:eastAsia="楷体"/>
          <w:b/>
          <w:color w:val="000000" w:themeColor="text1"/>
          <w:sz w:val="32"/>
          <w:szCs w:val="32"/>
        </w:rPr>
        <w:t>□</w:t>
      </w:r>
      <w:bookmarkEnd w:id="4"/>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widowControl/>
        <w:ind w:firstLine="1262" w:firstLineChars="601"/>
        <w:jc w:val="left"/>
      </w:pPr>
    </w:p>
    <w:p>
      <w:pPr>
        <w:widowControl/>
        <w:ind w:firstLine="1262" w:firstLineChars="601"/>
        <w:jc w:val="left"/>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杨珍全</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31.04.01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张心</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eastAsia" w:ascii="宋体" w:hAnsi="宋体"/>
          <w:b/>
          <w:color w:val="000000" w:themeColor="text1"/>
          <w:spacing w:val="-10"/>
          <w:sz w:val="20"/>
          <w:szCs w:val="20"/>
        </w:rPr>
      </w:pPr>
      <w:bookmarkStart w:id="5" w:name="审核依据"/>
      <w:r>
        <w:rPr>
          <w:rFonts w:hint="eastAsia" w:ascii="宋体" w:hAnsi="宋体"/>
          <w:b/>
          <w:color w:val="000000" w:themeColor="text1"/>
          <w:spacing w:val="-10"/>
          <w:sz w:val="20"/>
          <w:szCs w:val="20"/>
        </w:rPr>
        <w:t>GB/T19001-2016/ISO9001:2015</w:t>
      </w:r>
      <w:bookmarkEnd w:id="5"/>
    </w:p>
    <w:p>
      <w:pPr>
        <w:jc w:val="left"/>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6" w:name="组织名称Add1"/>
            <w:r>
              <w:rPr>
                <w:rFonts w:ascii="宋体" w:hAnsi="宋体"/>
                <w:b/>
                <w:color w:val="000000" w:themeColor="text1"/>
                <w:sz w:val="20"/>
                <w:szCs w:val="20"/>
              </w:rPr>
              <w:t>成都锦兰货运有限公司</w:t>
            </w:r>
            <w:bookmarkEnd w:id="6"/>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7" w:name="企业人数"/>
            <w:r>
              <w:rPr>
                <w:rFonts w:ascii="宋体" w:hAnsi="宋体"/>
                <w:b/>
                <w:color w:val="000000" w:themeColor="text1"/>
                <w:sz w:val="20"/>
                <w:szCs w:val="20"/>
              </w:rPr>
              <w:t>25</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8" w:name="注册地址"/>
            <w:r>
              <w:rPr>
                <w:rFonts w:ascii="宋体" w:hAnsi="宋体"/>
                <w:b/>
                <w:color w:val="000000" w:themeColor="text1"/>
                <w:sz w:val="20"/>
                <w:szCs w:val="20"/>
              </w:rPr>
              <w:t>成都市金牛区兴川路289号1栋2层213号</w:t>
            </w:r>
            <w:bookmarkEnd w:id="8"/>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9" w:name="注册邮编"/>
            <w:r>
              <w:rPr>
                <w:rFonts w:ascii="宋体" w:hAnsi="宋体"/>
                <w:b/>
                <w:color w:val="000000" w:themeColor="text1"/>
                <w:spacing w:val="-20"/>
                <w:sz w:val="20"/>
                <w:szCs w:val="20"/>
              </w:rPr>
              <w:t>610000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10" w:name="办公地址"/>
            <w:r>
              <w:rPr>
                <w:rFonts w:ascii="宋体" w:hAnsi="宋体"/>
                <w:b/>
                <w:color w:val="000000" w:themeColor="text1"/>
                <w:sz w:val="20"/>
                <w:szCs w:val="20"/>
              </w:rPr>
              <w:t>四川省成都市新都区工业大道东段976号</w:t>
            </w:r>
            <w:bookmarkEnd w:id="10"/>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1" w:name="办公邮编"/>
            <w:r>
              <w:rPr>
                <w:rFonts w:ascii="宋体" w:hAnsi="宋体"/>
                <w:b/>
                <w:color w:val="000000" w:themeColor="text1"/>
                <w:sz w:val="20"/>
                <w:szCs w:val="20"/>
              </w:rPr>
              <w:t>610000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2" w:name="联系人"/>
            <w:r>
              <w:rPr>
                <w:rFonts w:ascii="宋体" w:hAnsi="宋体"/>
                <w:b/>
                <w:color w:val="000000" w:themeColor="text1"/>
                <w:sz w:val="20"/>
                <w:szCs w:val="20"/>
              </w:rPr>
              <w:t>马学洋</w:t>
            </w:r>
            <w:bookmarkEnd w:id="12"/>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3" w:name="联系人电话"/>
            <w:r>
              <w:rPr>
                <w:rFonts w:ascii="宋体" w:hAnsi="宋体"/>
                <w:b/>
                <w:color w:val="000000" w:themeColor="text1"/>
                <w:sz w:val="20"/>
                <w:szCs w:val="20"/>
              </w:rPr>
              <w:t>18231875050</w:t>
            </w:r>
            <w:bookmarkEnd w:id="13"/>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4" w:name="联系人传真"/>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5" w:name="法人"/>
            <w:r>
              <w:rPr>
                <w:rFonts w:ascii="宋体" w:hAnsi="宋体"/>
                <w:b/>
                <w:color w:val="000000" w:themeColor="text1"/>
                <w:sz w:val="20"/>
                <w:szCs w:val="20"/>
              </w:rPr>
              <w:t>郝春光</w:t>
            </w:r>
            <w:bookmarkEnd w:id="15"/>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6" w:name="最高管理者"/>
            <w:bookmarkEnd w:id="16"/>
            <w:r>
              <w:rPr>
                <w:rFonts w:ascii="宋体" w:hAnsi="宋体"/>
                <w:b/>
                <w:color w:val="000000" w:themeColor="text1"/>
                <w:sz w:val="20"/>
                <w:szCs w:val="20"/>
              </w:rPr>
              <w:t>郝春光</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7" w:name="管理者代表"/>
            <w:r>
              <w:rPr>
                <w:rFonts w:ascii="宋体" w:hAnsi="宋体"/>
                <w:b/>
                <w:color w:val="000000" w:themeColor="text1"/>
                <w:sz w:val="20"/>
                <w:szCs w:val="20"/>
              </w:rPr>
              <w:t>何锦秀</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8" w:name="审核范围"/>
            <w:r>
              <w:rPr>
                <w:rFonts w:ascii="宋体" w:hAnsi="宋体"/>
                <w:b/>
                <w:color w:val="000000" w:themeColor="text1"/>
                <w:sz w:val="20"/>
                <w:szCs w:val="20"/>
              </w:rPr>
              <w:t>许可范围内的普通货运</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9" w:name="专业代码"/>
            <w:r>
              <w:rPr>
                <w:rFonts w:ascii="宋体" w:hAnsi="宋体"/>
                <w:b/>
                <w:color w:val="000000" w:themeColor="text1"/>
                <w:sz w:val="20"/>
                <w:szCs w:val="20"/>
              </w:rPr>
              <w:t>31.04.01</w:t>
            </w:r>
            <w:bookmarkEnd w:id="19"/>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20" w:name="体系运行时间"/>
            <w:r>
              <w:rPr>
                <w:rFonts w:ascii="宋体" w:hAnsi="宋体"/>
                <w:b/>
                <w:color w:val="000000" w:themeColor="text1"/>
                <w:sz w:val="20"/>
                <w:szCs w:val="20"/>
              </w:rPr>
              <w:t>2020-01-06 0:00:00</w:t>
            </w:r>
            <w:bookmarkEnd w:id="20"/>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eastAsia"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eastAsia="zh-CN"/>
              </w:rPr>
              <w:t>行政部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方针、目标管理；文件、记录控制程；管理评审；内审管理；人员、部门职能职责和权限；风险识别评价管理；环境因素识别评价管理。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市场部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不合格品控制；合同管理；外部供方管理；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运营部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监视和测量设备管理；不合格品控制；纠正和预防措施控制；策划管理；过程监控管理；产品验收管理；设备设施管理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top"/>
          </w:tcPr>
          <w:p>
            <w:pPr>
              <w:rPr>
                <w:rFonts w:ascii="Times New Roman" w:hAnsi="Times New Roman" w:eastAsia="宋体" w:cs="Times New Roman"/>
                <w:b/>
                <w:color w:val="000000" w:themeColor="text1"/>
                <w:kern w:val="2"/>
                <w:sz w:val="20"/>
                <w:szCs w:val="20"/>
                <w:lang w:val="en-US" w:eastAsia="zh-CN" w:bidi="ar-SA"/>
              </w:rPr>
            </w:pPr>
            <w:r>
              <w:rPr>
                <w:rFonts w:hint="eastAsia" w:ascii="宋体" w:hAnsi="宋体"/>
                <w:szCs w:val="21"/>
              </w:rPr>
              <w:t>许可范围内的普通货运</w:t>
            </w:r>
          </w:p>
        </w:tc>
        <w:tc>
          <w:tcPr>
            <w:tcW w:w="2519" w:type="dxa"/>
            <w:vAlign w:val="top"/>
          </w:tcPr>
          <w:p>
            <w:pPr>
              <w:rPr>
                <w:rFonts w:hint="eastAsia" w:ascii="Times New Roman" w:hAnsi="Times New Roman" w:eastAsia="宋体" w:cs="Times New Roman"/>
                <w:b/>
                <w:color w:val="000000" w:themeColor="text1"/>
                <w:kern w:val="2"/>
                <w:sz w:val="20"/>
                <w:szCs w:val="20"/>
                <w:lang w:val="en-US" w:eastAsia="zh-CN" w:bidi="ar-SA"/>
              </w:rPr>
            </w:pPr>
            <w:r>
              <w:rPr>
                <w:rFonts w:hint="eastAsia"/>
                <w:b/>
                <w:color w:val="000000" w:themeColor="text1"/>
                <w:sz w:val="20"/>
                <w:szCs w:val="20"/>
                <w:lang w:val="en-US" w:eastAsia="zh-CN"/>
              </w:rPr>
              <w:t>服务</w:t>
            </w:r>
          </w:p>
        </w:tc>
        <w:tc>
          <w:tcPr>
            <w:tcW w:w="1843" w:type="dxa"/>
            <w:vAlign w:val="top"/>
          </w:tcPr>
          <w:p>
            <w:pPr>
              <w:rPr>
                <w:rFonts w:ascii="Times New Roman" w:hAnsi="Times New Roman" w:eastAsia="宋体" w:cs="Times New Roman"/>
                <w:b/>
                <w:color w:val="000000" w:themeColor="text1"/>
                <w:kern w:val="2"/>
                <w:sz w:val="20"/>
                <w:szCs w:val="20"/>
                <w:lang w:val="en-US" w:eastAsia="zh-CN" w:bidi="ar-SA"/>
              </w:rPr>
            </w:pPr>
          </w:p>
        </w:tc>
        <w:tc>
          <w:tcPr>
            <w:tcW w:w="3543" w:type="dxa"/>
            <w:vAlign w:val="top"/>
          </w:tcPr>
          <w:p>
            <w:pPr>
              <w:rPr>
                <w:rFonts w:ascii="Times New Roman" w:hAnsi="Times New Roman" w:eastAsia="宋体" w:cs="Times New Roman"/>
                <w:b/>
                <w:color w:val="000000" w:themeColor="text1"/>
                <w:kern w:val="2"/>
                <w:sz w:val="20"/>
                <w:szCs w:val="20"/>
                <w:lang w:val="en-US" w:eastAsia="zh-CN" w:bidi="ar-SA"/>
              </w:rPr>
            </w:pPr>
            <w:r>
              <w:rPr>
                <w:rFonts w:hint="eastAsia" w:ascii="宋体" w:hAnsi="宋体" w:cs="宋体"/>
                <w:color w:val="000000"/>
                <w:sz w:val="21"/>
                <w:szCs w:val="21"/>
                <w:shd w:val="clear" w:color="auto" w:fill="FFFFFF"/>
              </w:rPr>
              <w:t>《中华人民共和国道路交通安全法》、《中华人民共和国道路交通安全法实施条例》、《中华人民共和国道路运输条例》、《汽车租赁服务规范》</w:t>
            </w:r>
            <w:r>
              <w:rPr>
                <w:rFonts w:hint="eastAsia" w:ascii="宋体" w:hAnsi="宋体" w:cs="宋体"/>
                <w:sz w:val="21"/>
                <w:szCs w:val="21"/>
                <w:shd w:val="clear" w:color="auto" w:fill="FFFFFF"/>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39" w:leftChars="-337" w:hanging="569" w:hangingChars="271"/>
        <w:rPr>
          <w:b/>
          <w:color w:val="000000" w:themeColor="text1"/>
          <w:spacing w:val="-10"/>
          <w:szCs w:val="21"/>
        </w:rPr>
      </w:pPr>
      <w:r>
        <w:rPr>
          <w:rFonts w:hint="eastAsia" w:ascii="宋体" w:hAnsi="宋体"/>
        </w:rPr>
        <w:t>■</w:t>
      </w:r>
      <w:r>
        <w:rPr>
          <w:rFonts w:hint="eastAsia"/>
          <w:b/>
          <w:color w:val="000000" w:themeColor="text1"/>
          <w:spacing w:val="-10"/>
          <w:szCs w:val="21"/>
        </w:rPr>
        <w:t xml:space="preserve"> 体系运行时间</w:t>
      </w:r>
      <w:r>
        <w:rPr>
          <w:rFonts w:hint="eastAsia"/>
          <w:b/>
          <w:color w:val="000000" w:themeColor="text1"/>
          <w:spacing w:val="-10"/>
          <w:szCs w:val="21"/>
          <w:u w:val="single"/>
        </w:rPr>
        <w:t xml:space="preserve"> 20</w:t>
      </w:r>
      <w:r>
        <w:rPr>
          <w:rFonts w:hint="eastAsia"/>
          <w:b/>
          <w:color w:val="000000" w:themeColor="text1"/>
          <w:spacing w:val="-10"/>
          <w:szCs w:val="21"/>
          <w:u w:val="single"/>
          <w:lang w:val="en-US" w:eastAsia="zh-CN"/>
        </w:rPr>
        <w:t>20</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lang w:val="en-US" w:eastAsia="zh-CN"/>
        </w:rPr>
        <w:t>1</w:t>
      </w:r>
      <w:r>
        <w:rPr>
          <w:rFonts w:hint="eastAsia"/>
          <w:b/>
          <w:color w:val="000000" w:themeColor="text1"/>
          <w:spacing w:val="-10"/>
          <w:szCs w:val="21"/>
        </w:rPr>
        <w:t>月</w:t>
      </w:r>
      <w:bookmarkStart w:id="21" w:name="OLE_LINK1"/>
      <w:r>
        <w:rPr>
          <w:rFonts w:hint="eastAsia"/>
          <w:b/>
          <w:color w:val="000000" w:themeColor="text1"/>
          <w:spacing w:val="-10"/>
          <w:szCs w:val="21"/>
          <w:u w:val="single"/>
          <w:lang w:val="en-US" w:eastAsia="zh-CN"/>
        </w:rPr>
        <w:t>6</w:t>
      </w:r>
      <w:r>
        <w:rPr>
          <w:rFonts w:hint="eastAsia"/>
          <w:b/>
          <w:color w:val="000000" w:themeColor="text1"/>
          <w:spacing w:val="-10"/>
          <w:szCs w:val="21"/>
        </w:rPr>
        <w:t>日</w:t>
      </w:r>
      <w:bookmarkEnd w:id="21"/>
      <w:r>
        <w:rPr>
          <w:rFonts w:hint="eastAsia"/>
          <w:b/>
          <w:color w:val="000000" w:themeColor="text1"/>
          <w:spacing w:val="-10"/>
          <w:szCs w:val="21"/>
        </w:rPr>
        <w:t>至</w:t>
      </w:r>
      <w:r>
        <w:rPr>
          <w:rFonts w:hint="eastAsia"/>
          <w:b/>
          <w:color w:val="000000" w:themeColor="text1"/>
          <w:spacing w:val="-10"/>
          <w:szCs w:val="21"/>
          <w:u w:val="single"/>
        </w:rPr>
        <w:t xml:space="preserve">  20</w:t>
      </w:r>
      <w:r>
        <w:rPr>
          <w:rFonts w:hint="eastAsia"/>
          <w:b/>
          <w:color w:val="000000" w:themeColor="text1"/>
          <w:spacing w:val="-10"/>
          <w:szCs w:val="21"/>
          <w:u w:val="single"/>
          <w:lang w:val="en-US" w:eastAsia="zh-CN"/>
        </w:rPr>
        <w:t>20</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lang w:val="en-US" w:eastAsia="zh-CN"/>
        </w:rPr>
        <w:t>8</w:t>
      </w:r>
      <w:r>
        <w:rPr>
          <w:rFonts w:hint="eastAsia"/>
          <w:b/>
          <w:color w:val="000000" w:themeColor="text1"/>
          <w:spacing w:val="-10"/>
          <w:szCs w:val="21"/>
        </w:rPr>
        <w:t>月</w:t>
      </w:r>
      <w:r>
        <w:rPr>
          <w:rFonts w:hint="eastAsia"/>
          <w:b/>
          <w:color w:val="000000" w:themeColor="text1"/>
          <w:spacing w:val="-10"/>
          <w:szCs w:val="21"/>
          <w:u w:val="single"/>
          <w:lang w:val="en-US" w:eastAsia="zh-CN"/>
        </w:rPr>
        <w:t>24</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  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39" w:leftChars="-337" w:hanging="569" w:hangingChars="271"/>
        <w:rPr>
          <w:b/>
          <w:color w:val="000000" w:themeColor="text1"/>
          <w:spacing w:val="-10"/>
          <w:szCs w:val="21"/>
        </w:rPr>
      </w:pPr>
      <w:r>
        <w:rPr>
          <w:rFonts w:hint="eastAsia" w:ascii="宋体" w:hAnsi="宋体"/>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w:t>
            </w:r>
            <w:r>
              <w:rPr>
                <w:rFonts w:hint="eastAsia" w:ascii="宋体" w:hAnsi="宋体"/>
                <w:color w:val="000000" w:themeColor="text1"/>
                <w:szCs w:val="24"/>
              </w:rPr>
              <w:t>管理体系删减8.3，理由合理</w:t>
            </w:r>
            <w:r>
              <w:rPr>
                <w:rFonts w:hint="eastAsia" w:ascii="华文楷体" w:hAnsi="华文楷体" w:eastAsia="华文楷体"/>
                <w:bCs/>
                <w:iCs/>
                <w:color w:val="FF00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hint="eastAsia" w:ascii="宋体" w:hAnsi="宋体"/>
                <w:b/>
                <w:color w:val="000000" w:themeColor="text1"/>
                <w:sz w:val="20"/>
                <w:szCs w:val="20"/>
              </w:rPr>
              <w:t>质量/■环境/■职业健康安全方针（组织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rPr>
                <w:rFonts w:hint="eastAsia" w:ascii="宋体" w:hAnsi="宋体"/>
                <w:color w:val="000000" w:themeColor="text1"/>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w:t>
            </w:r>
          </w:p>
          <w:p>
            <w:pPr>
              <w:rPr>
                <w:rFonts w:ascii="宋体" w:hAnsi="宋体" w:cs="宋体"/>
                <w:b/>
                <w:szCs w:val="21"/>
              </w:rPr>
            </w:pPr>
            <w:r>
              <w:rPr>
                <w:rFonts w:hint="eastAsia" w:ascii="宋体" w:hAnsi="宋体"/>
                <w:szCs w:val="21"/>
              </w:rPr>
              <w:t>质量方针：</w:t>
            </w:r>
            <w:r>
              <w:rPr>
                <w:rFonts w:hint="eastAsia" w:ascii="宋体" w:hAnsi="宋体" w:eastAsia="宋体" w:cs="Times New Roman"/>
                <w:color w:val="000000"/>
                <w:kern w:val="2"/>
                <w:sz w:val="21"/>
                <w:szCs w:val="21"/>
                <w:lang w:val="en-US" w:eastAsia="zh-CN" w:bidi="ar-SA"/>
              </w:rPr>
              <w:t>“</w:t>
            </w:r>
            <w:r>
              <w:rPr>
                <w:rFonts w:hint="eastAsia" w:ascii="宋体" w:hAnsi="宋体" w:eastAsia="宋体"/>
                <w:szCs w:val="24"/>
              </w:rPr>
              <w:t>倾心关注客户利益；创建一流物流企业。真诚服务提升价值；持续改进追求卓越</w:t>
            </w:r>
            <w:r>
              <w:rPr>
                <w:rFonts w:hint="eastAsia" w:ascii="宋体" w:hAnsi="宋体" w:eastAsia="宋体" w:cs="Times New Roman"/>
                <w:color w:val="000000"/>
                <w:kern w:val="2"/>
                <w:sz w:val="21"/>
                <w:szCs w:val="21"/>
                <w:lang w:val="en-US" w:eastAsia="zh-CN" w:bidi="ar-SA"/>
              </w:rPr>
              <w:t>”。</w:t>
            </w:r>
          </w:p>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制定并实施了相关程序和安全生产管理制度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质量管理体系过程有：合同评审、过程监控管理；产品验收管理；监视和测量设备管理；。</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lang w:eastAsia="zh-CN"/>
              </w:rPr>
              <w:t>运输服务</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w:t>
            </w:r>
          </w:p>
          <w:p>
            <w:pPr>
              <w:adjustRightInd w:val="0"/>
              <w:spacing w:line="300" w:lineRule="auto"/>
              <w:textAlignment w:val="baseline"/>
              <w:rPr>
                <w:rFonts w:hint="eastAsia" w:ascii="宋体" w:hAnsi="宋体" w:eastAsia="宋体"/>
                <w:sz w:val="21"/>
                <w:szCs w:val="21"/>
                <w:lang w:eastAsia="zh-CN"/>
              </w:rPr>
            </w:pPr>
            <w:r>
              <w:rPr>
                <w:rFonts w:ascii="宋体" w:hAnsi="宋体"/>
                <w:b/>
                <w:color w:val="000000" w:themeColor="text1"/>
                <w:sz w:val="20"/>
                <w:szCs w:val="20"/>
              </w:rPr>
              <w:pict>
                <v:shape id="_x0000_s2051" o:spid="_x0000_s2051" o:spt="32" type="#_x0000_t32" style="position:absolute;left:0pt;margin-left:55.15pt;margin-top:12.75pt;height:0pt;width:42pt;z-index:251670528;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不适用条款是</w:t>
            </w:r>
            <w:r>
              <w:rPr>
                <w:rFonts w:hint="eastAsia" w:ascii="宋体" w:hAnsi="宋体"/>
                <w:b/>
                <w:color w:val="000000" w:themeColor="text1"/>
                <w:sz w:val="20"/>
                <w:szCs w:val="20"/>
                <w:lang w:val="en-US" w:eastAsia="zh-CN"/>
              </w:rPr>
              <w:t>8.3</w:t>
            </w:r>
            <w:r>
              <w:rPr>
                <w:rFonts w:hint="eastAsia" w:ascii="宋体" w:hAnsi="宋体"/>
                <w:b/>
                <w:color w:val="000000" w:themeColor="text1"/>
                <w:sz w:val="20"/>
                <w:szCs w:val="20"/>
              </w:rPr>
              <w:t xml:space="preserve"> </w:t>
            </w:r>
            <w:r>
              <w:rPr>
                <w:rFonts w:hint="eastAsia" w:ascii="宋体" w:hAnsi="宋体"/>
                <w:b/>
                <w:color w:val="000000" w:themeColor="text1"/>
                <w:sz w:val="20"/>
                <w:szCs w:val="20"/>
                <w:highlight w:val="none"/>
              </w:rPr>
              <w:t xml:space="preserve">  ，不适用理由：</w:t>
            </w:r>
            <w:r>
              <w:rPr>
                <w:rFonts w:hint="eastAsia" w:ascii="宋体" w:hAnsi="宋体" w:eastAsia="宋体"/>
                <w:u w:val="single"/>
                <w:lang w:eastAsia="zh-CN"/>
              </w:rPr>
              <w:t>公司普通货物运输依据顾客提供产品</w:t>
            </w:r>
            <w:r>
              <w:rPr>
                <w:rFonts w:ascii="宋体" w:hAnsi="宋体" w:eastAsia="宋体"/>
                <w:u w:val="single"/>
                <w:lang w:eastAsia="zh-CN"/>
              </w:rPr>
              <w:t>,</w:t>
            </w:r>
            <w:r>
              <w:rPr>
                <w:rFonts w:hint="eastAsia" w:ascii="宋体" w:hAnsi="宋体" w:eastAsia="宋体"/>
                <w:u w:val="single"/>
                <w:lang w:eastAsia="zh-CN"/>
              </w:rPr>
              <w:t>按顾客指定地点运输</w:t>
            </w:r>
            <w:r>
              <w:rPr>
                <w:rFonts w:ascii="宋体" w:hAnsi="宋体" w:eastAsia="宋体"/>
                <w:u w:val="single"/>
                <w:lang w:eastAsia="zh-CN"/>
              </w:rPr>
              <w:t>,</w:t>
            </w:r>
            <w:r>
              <w:rPr>
                <w:rFonts w:hint="eastAsia" w:ascii="宋体" w:hAnsi="宋体" w:eastAsia="宋体"/>
                <w:u w:val="single"/>
                <w:lang w:eastAsia="zh-CN"/>
              </w:rPr>
              <w:t>因此标准</w:t>
            </w:r>
            <w:r>
              <w:rPr>
                <w:rFonts w:ascii="宋体" w:hAnsi="宋体" w:eastAsia="宋体"/>
                <w:u w:val="single"/>
                <w:lang w:eastAsia="zh-CN"/>
              </w:rPr>
              <w:t>8.3</w:t>
            </w:r>
            <w:r>
              <w:rPr>
                <w:rFonts w:hint="eastAsia" w:ascii="宋体" w:hAnsi="宋体" w:eastAsia="宋体"/>
                <w:u w:val="single"/>
                <w:lang w:eastAsia="zh-CN"/>
              </w:rPr>
              <w:t>条款“产品和服务的设计和开发”要求不适用。</w:t>
            </w:r>
          </w:p>
          <w:p>
            <w:pPr>
              <w:tabs>
                <w:tab w:val="left" w:pos="540"/>
              </w:tabs>
              <w:spacing w:line="300" w:lineRule="exact"/>
              <w:ind w:left="201" w:hanging="211" w:hangingChars="100"/>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15" w:firstLineChars="150"/>
              <w:rPr>
                <w:rFonts w:hint="eastAsia" w:asciiTheme="minorEastAsia" w:hAnsiTheme="minorEastAsia" w:eastAsiaTheme="minorEastAsia"/>
                <w:b/>
                <w:color w:val="000000" w:themeColor="text1"/>
                <w:sz w:val="20"/>
                <w:szCs w:val="20"/>
                <w:lang w:eastAsia="zh-CN"/>
              </w:rPr>
            </w:pPr>
            <w:r>
              <w:rPr>
                <w:rFonts w:hint="eastAsia" w:asciiTheme="minorEastAsia" w:hAnsiTheme="minorEastAsia" w:eastAsiaTheme="minorEastAsia"/>
                <w:bCs/>
                <w:iCs/>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3"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420" w:firstLineChars="200"/>
              <w:rPr>
                <w:rFonts w:hint="eastAsia" w:ascii="宋体" w:hAnsi="宋体" w:eastAsia="宋体"/>
                <w:b/>
                <w:color w:val="000000" w:themeColor="text1"/>
                <w:spacing w:val="-8"/>
                <w:sz w:val="20"/>
                <w:szCs w:val="20"/>
                <w:lang w:eastAsia="zh-CN"/>
              </w:rPr>
            </w:pPr>
            <w:r>
              <w:rPr>
                <w:rFonts w:hint="eastAsia" w:ascii="宋体" w:hAnsi="宋体"/>
                <w:color w:val="000000" w:themeColor="text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2"/>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w:t>
            </w:r>
            <w:r>
              <w:rPr>
                <w:rFonts w:hint="eastAsia" w:ascii="宋体" w:hAnsi="宋体"/>
                <w:b/>
                <w:color w:val="000000" w:themeColor="text1"/>
                <w:szCs w:val="21"/>
                <w:lang w:eastAsia="zh-CN"/>
              </w:rPr>
              <w:t>□</w:t>
            </w:r>
            <w:r>
              <w:rPr>
                <w:rFonts w:hint="eastAsia" w:ascii="宋体" w:hAnsi="宋体"/>
                <w:b/>
                <w:color w:val="000000" w:themeColor="text1"/>
                <w:szCs w:val="21"/>
              </w:rPr>
              <w:t>环境因素</w:t>
            </w:r>
            <w:r>
              <w:rPr>
                <w:rFonts w:hint="eastAsia" w:ascii="宋体" w:hAnsi="宋体"/>
                <w:b/>
                <w:color w:val="000000" w:themeColor="text1"/>
                <w:szCs w:val="21"/>
                <w:lang w:eastAsia="zh-CN"/>
              </w:rPr>
              <w:t>□</w:t>
            </w:r>
            <w:r>
              <w:rPr>
                <w:rFonts w:hint="eastAsia" w:ascii="宋体" w:hAnsi="宋体"/>
                <w:b/>
                <w:color w:val="000000" w:themeColor="text1"/>
                <w:szCs w:val="21"/>
              </w:rPr>
              <w:t>危险源，■确定 □未确定法律法规要求的具体条款，</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r>
              <w:rPr>
                <w:rFonts w:hint="eastAsia" w:ascii="宋体" w:hAnsi="宋体"/>
                <w:b/>
                <w:color w:val="000000" w:themeColor="text1"/>
                <w:szCs w:val="21"/>
                <w:lang w:eastAsia="zh-CN"/>
              </w:rPr>
              <w:t>■</w:t>
            </w:r>
            <w:r>
              <w:rPr>
                <w:rFonts w:hint="eastAsia" w:ascii="宋体" w:hAnsi="宋体"/>
                <w:b/>
                <w:color w:val="000000" w:themeColor="text1"/>
                <w:szCs w:val="21"/>
                <w:lang w:val="en-US" w:eastAsia="zh-CN"/>
              </w:rPr>
              <w:t>是</w:t>
            </w:r>
            <w:r>
              <w:rPr>
                <w:rFonts w:hint="eastAsia" w:ascii="宋体" w:hAnsi="宋体"/>
                <w:b/>
                <w:color w:val="000000" w:themeColor="text1"/>
                <w:szCs w:val="21"/>
              </w:rPr>
              <w:t>□</w:t>
            </w:r>
            <w:r>
              <w:rPr>
                <w:rFonts w:hint="eastAsia" w:ascii="宋体" w:hAnsi="宋体"/>
                <w:b/>
                <w:color w:val="000000" w:themeColor="text1"/>
                <w:szCs w:val="21"/>
                <w:lang w:val="en-US" w:eastAsia="zh-CN"/>
              </w:rPr>
              <w:t>否</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highlight w:val="none"/>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rPr>
                <w:rFonts w:ascii="宋体" w:hAnsi="宋体" w:cs="宋体"/>
                <w:szCs w:val="21"/>
                <w:highlight w:val="none"/>
              </w:rPr>
            </w:pPr>
            <w:r>
              <w:rPr>
                <w:rFonts w:hint="eastAsia" w:ascii="宋体" w:hAnsi="宋体" w:cs="宋体"/>
                <w:szCs w:val="21"/>
                <w:highlight w:val="none"/>
              </w:rPr>
              <w:t xml:space="preserve">公司质量环境安全目标为：       </w:t>
            </w:r>
            <w:r>
              <w:rPr>
                <w:rFonts w:hint="eastAsia" w:ascii="宋体" w:hAnsi="宋体" w:cs="宋体"/>
                <w:szCs w:val="21"/>
                <w:highlight w:val="none"/>
                <w:lang w:eastAsia="zh-CN"/>
              </w:rPr>
              <w:t>考核</w:t>
            </w:r>
            <w:r>
              <w:rPr>
                <w:rFonts w:hint="eastAsia" w:ascii="宋体" w:hAnsi="宋体" w:cs="宋体"/>
                <w:szCs w:val="21"/>
                <w:highlight w:val="none"/>
              </w:rPr>
              <w:t>情况（20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1</w:t>
            </w:r>
            <w:r>
              <w:rPr>
                <w:rFonts w:hint="eastAsia" w:ascii="宋体" w:hAnsi="宋体" w:cs="宋体"/>
                <w:szCs w:val="21"/>
                <w:highlight w:val="none"/>
              </w:rPr>
              <w:t>月-20</w:t>
            </w:r>
            <w:r>
              <w:rPr>
                <w:rFonts w:ascii="宋体" w:hAnsi="宋体" w:cs="宋体"/>
                <w:szCs w:val="21"/>
                <w:highlight w:val="none"/>
              </w:rPr>
              <w:t>20</w:t>
            </w:r>
            <w:r>
              <w:rPr>
                <w:rFonts w:hint="eastAsia" w:ascii="宋体" w:hAnsi="宋体" w:cs="宋体"/>
                <w:szCs w:val="21"/>
                <w:highlight w:val="none"/>
              </w:rPr>
              <w:t>年</w:t>
            </w:r>
            <w:r>
              <w:rPr>
                <w:rFonts w:hint="eastAsia" w:ascii="宋体" w:hAnsi="宋体" w:cs="宋体"/>
                <w:szCs w:val="21"/>
                <w:highlight w:val="none"/>
                <w:lang w:val="en-US" w:eastAsia="zh-CN"/>
              </w:rPr>
              <w:t>7</w:t>
            </w:r>
            <w:r>
              <w:rPr>
                <w:rFonts w:hint="eastAsia" w:ascii="宋体" w:hAnsi="宋体" w:cs="宋体"/>
                <w:szCs w:val="21"/>
                <w:highlight w:val="none"/>
              </w:rPr>
              <w:t>月）</w:t>
            </w:r>
          </w:p>
          <w:p>
            <w:pPr>
              <w:spacing w:line="360" w:lineRule="auto"/>
              <w:rPr>
                <w:rFonts w:ascii="宋体" w:hAnsi="宋体" w:cs="宋体"/>
                <w:b/>
                <w:highlight w:val="none"/>
              </w:rPr>
            </w:pPr>
            <w:r>
              <w:rPr>
                <w:rFonts w:hint="eastAsia" w:ascii="宋体" w:hAnsi="宋体" w:cs="宋体"/>
                <w:szCs w:val="21"/>
                <w:highlight w:val="none"/>
              </w:rPr>
              <w:t>1）</w:t>
            </w:r>
            <w:r>
              <w:rPr>
                <w:rFonts w:hint="eastAsia" w:ascii="宋体" w:hAnsi="宋体" w:eastAsia="宋体"/>
                <w:szCs w:val="24"/>
                <w:highlight w:val="none"/>
              </w:rPr>
              <w:t>货损货差率</w:t>
            </w:r>
            <w:r>
              <w:rPr>
                <w:rFonts w:ascii="宋体" w:hAnsi="宋体" w:eastAsia="宋体"/>
                <w:szCs w:val="24"/>
                <w:highlight w:val="none"/>
              </w:rPr>
              <w:t>5‰</w:t>
            </w:r>
            <w:r>
              <w:rPr>
                <w:rFonts w:hint="eastAsia" w:ascii="宋体" w:hAnsi="宋体" w:eastAsia="宋体"/>
                <w:szCs w:val="24"/>
                <w:highlight w:val="none"/>
              </w:rPr>
              <w:t>以内</w:t>
            </w:r>
            <w:r>
              <w:rPr>
                <w:rFonts w:hint="eastAsia" w:ascii="宋体" w:hAnsi="宋体" w:cs="宋体"/>
                <w:szCs w:val="22"/>
                <w:highlight w:val="none"/>
                <w:lang w:eastAsia="zh-CN"/>
              </w:rPr>
              <w:t>；</w:t>
            </w:r>
            <w:r>
              <w:rPr>
                <w:rFonts w:ascii="宋体" w:hAnsi="宋体" w:cs="宋体"/>
                <w:szCs w:val="21"/>
                <w:highlight w:val="none"/>
              </w:rPr>
              <w:t xml:space="preserve">              </w:t>
            </w:r>
            <w:r>
              <w:rPr>
                <w:rFonts w:hint="eastAsia" w:ascii="宋体" w:hAnsi="宋体" w:cs="宋体"/>
                <w:szCs w:val="21"/>
                <w:highlight w:val="none"/>
                <w:lang w:val="en-US" w:eastAsia="zh-CN"/>
              </w:rPr>
              <w:t xml:space="preserve">        0</w:t>
            </w:r>
            <w:r>
              <w:rPr>
                <w:rFonts w:ascii="宋体" w:hAnsi="宋体" w:cs="宋体"/>
                <w:b/>
                <w:highlight w:val="none"/>
              </w:rPr>
              <w:t xml:space="preserve">  </w:t>
            </w:r>
          </w:p>
          <w:p>
            <w:pPr>
              <w:spacing w:line="360" w:lineRule="auto"/>
              <w:rPr>
                <w:rFonts w:ascii="宋体" w:hAnsi="宋体" w:cs="宋体"/>
                <w:szCs w:val="21"/>
                <w:highlight w:val="none"/>
              </w:rPr>
            </w:pPr>
            <w:r>
              <w:rPr>
                <w:rFonts w:hint="eastAsia" w:ascii="宋体" w:hAnsi="宋体" w:cs="宋体"/>
                <w:szCs w:val="21"/>
                <w:highlight w:val="none"/>
              </w:rPr>
              <w:t>2）</w:t>
            </w:r>
            <w:r>
              <w:rPr>
                <w:rFonts w:hint="eastAsia" w:ascii="宋体" w:hAnsi="宋体" w:eastAsia="宋体"/>
                <w:szCs w:val="24"/>
                <w:highlight w:val="none"/>
              </w:rPr>
              <w:t>货物按时送达率100%</w:t>
            </w:r>
            <w:r>
              <w:rPr>
                <w:rFonts w:hint="eastAsia" w:ascii="宋体" w:hAnsi="宋体"/>
                <w:szCs w:val="24"/>
                <w:highlight w:val="none"/>
                <w:lang w:eastAsia="zh-CN"/>
              </w:rPr>
              <w:t>；</w:t>
            </w:r>
            <w:r>
              <w:rPr>
                <w:rFonts w:ascii="宋体" w:hAnsi="宋体" w:cs="宋体"/>
                <w:szCs w:val="21"/>
                <w:highlight w:val="none"/>
              </w:rPr>
              <w:t xml:space="preserve">            </w:t>
            </w:r>
            <w:r>
              <w:rPr>
                <w:rFonts w:hint="eastAsia" w:ascii="宋体" w:hAnsi="宋体" w:cs="宋体"/>
                <w:szCs w:val="21"/>
                <w:highlight w:val="none"/>
                <w:lang w:val="en-US" w:eastAsia="zh-CN"/>
              </w:rPr>
              <w:t xml:space="preserve">      100</w:t>
            </w:r>
            <w:r>
              <w:rPr>
                <w:rFonts w:hint="eastAsia" w:ascii="宋体" w:hAnsi="宋体" w:cs="宋体"/>
                <w:szCs w:val="21"/>
                <w:highlight w:val="none"/>
              </w:rPr>
              <w:t>%</w:t>
            </w:r>
          </w:p>
          <w:p>
            <w:pPr>
              <w:spacing w:line="360" w:lineRule="auto"/>
              <w:rPr>
                <w:rFonts w:ascii="宋体" w:hAnsi="宋体"/>
                <w:b/>
                <w:color w:val="000000" w:themeColor="text1"/>
              </w:rPr>
            </w:pPr>
            <w:r>
              <w:rPr>
                <w:rFonts w:hint="eastAsia" w:ascii="宋体" w:hAnsi="宋体" w:cs="宋体"/>
                <w:szCs w:val="21"/>
                <w:highlight w:val="none"/>
              </w:rPr>
              <w:t>3）</w:t>
            </w:r>
            <w:r>
              <w:rPr>
                <w:rFonts w:hint="eastAsia" w:ascii="宋体" w:hAnsi="宋体" w:eastAsia="宋体"/>
                <w:szCs w:val="24"/>
                <w:highlight w:val="none"/>
              </w:rPr>
              <w:t>顾客满意度平均得分</w:t>
            </w:r>
            <w:r>
              <w:rPr>
                <w:rFonts w:ascii="宋体" w:hAnsi="宋体" w:eastAsia="宋体"/>
                <w:szCs w:val="24"/>
                <w:highlight w:val="none"/>
              </w:rPr>
              <w:t>90</w:t>
            </w:r>
            <w:r>
              <w:rPr>
                <w:rFonts w:hint="eastAsia" w:ascii="宋体" w:hAnsi="宋体" w:eastAsia="宋体"/>
                <w:szCs w:val="24"/>
                <w:highlight w:val="none"/>
              </w:rPr>
              <w:t>以上。</w:t>
            </w:r>
            <w:r>
              <w:rPr>
                <w:rFonts w:ascii="宋体" w:hAnsi="宋体" w:cs="宋体"/>
                <w:szCs w:val="21"/>
                <w:highlight w:val="none"/>
              </w:rPr>
              <w:t xml:space="preserve">        </w:t>
            </w:r>
            <w:r>
              <w:rPr>
                <w:rFonts w:hint="eastAsia" w:ascii="宋体" w:hAnsi="宋体" w:cs="宋体"/>
                <w:szCs w:val="21"/>
                <w:highlight w:val="none"/>
                <w:lang w:val="en-US" w:eastAsia="zh-CN"/>
              </w:rPr>
              <w:t xml:space="preserve">   </w:t>
            </w:r>
            <w:r>
              <w:rPr>
                <w:rFonts w:ascii="宋体" w:hAnsi="宋体" w:cs="宋体"/>
                <w:szCs w:val="21"/>
                <w:highlight w:val="none"/>
              </w:rPr>
              <w:t xml:space="preserve"> </w:t>
            </w:r>
            <w:r>
              <w:rPr>
                <w:rFonts w:hint="eastAsia" w:ascii="宋体" w:hAnsi="宋体" w:cs="宋体"/>
                <w:szCs w:val="21"/>
                <w:highlight w:val="none"/>
                <w:lang w:val="en-US" w:eastAsia="zh-CN"/>
              </w:rPr>
              <w:t>96分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质量管理</w:t>
            </w:r>
            <w:r>
              <w:rPr>
                <w:rFonts w:hint="eastAsia" w:ascii="宋体" w:hAnsi="宋体" w:cs="宋体"/>
                <w:color w:val="000000" w:themeColor="text1"/>
              </w:rPr>
              <w:t>体系文件，体系文件对管理体系各过程进行了识别确定、明确了各要素间的相互关系及其管控要求。公司体系文件</w:t>
            </w:r>
            <w:r>
              <w:rPr>
                <w:rFonts w:hint="eastAsia" w:ascii="宋体" w:hAnsi="宋体" w:eastAsia="宋体" w:cs="宋体"/>
                <w:color w:val="000000" w:themeColor="text1"/>
              </w:rPr>
              <w:t>于</w:t>
            </w:r>
            <w:r>
              <w:rPr>
                <w:rFonts w:hint="eastAsia" w:ascii="宋体" w:hAnsi="宋体" w:eastAsia="宋体" w:cs="宋体"/>
                <w:color w:val="000000" w:themeColor="text1"/>
                <w:lang w:eastAsia="zh-CN"/>
              </w:rPr>
              <w:t>2020年1月</w:t>
            </w:r>
            <w:r>
              <w:rPr>
                <w:rFonts w:hint="eastAsia" w:ascii="宋体" w:hAnsi="宋体" w:eastAsia="宋体" w:cs="宋体"/>
                <w:color w:val="000000" w:themeColor="text1"/>
                <w:lang w:val="en-US" w:eastAsia="zh-CN"/>
              </w:rPr>
              <w:t>6</w:t>
            </w:r>
            <w:r>
              <w:rPr>
                <w:rFonts w:hint="eastAsia" w:ascii="宋体" w:hAnsi="宋体" w:eastAsia="宋体" w:cs="宋体"/>
                <w:color w:val="000000" w:themeColor="text1"/>
                <w:lang w:eastAsia="zh-CN"/>
              </w:rPr>
              <w:t>日</w:t>
            </w:r>
            <w:r>
              <w:rPr>
                <w:rFonts w:hint="eastAsia" w:ascii="宋体" w:hAnsi="宋体" w:eastAsia="宋体" w:cs="宋体"/>
                <w:color w:val="000000" w:themeColor="text1"/>
              </w:rPr>
              <w:t>予以发布并有效实施运行，经对文件评审判定：符合标准要求，符合公司的实际且具有可操作性。组织对管理体系文件化信息进行了有效性管理，包括文件的格式、标识、批准、</w:t>
            </w:r>
            <w:r>
              <w:rPr>
                <w:rFonts w:hint="eastAsia" w:ascii="宋体" w:hAnsi="宋体" w:cs="宋体"/>
                <w:color w:val="000000" w:themeColor="text1"/>
              </w:rPr>
              <w:t>修改、发放等环节，组织使用的文件是有效的。组织记录填写基本完整、信息充分、具有可追溯性、记录管理易于查阅。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rPr>
              <w:t>人力资源管理</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400" w:lineRule="exact"/>
              <w:rPr>
                <w:rFonts w:ascii="宋体" w:hAnsi="宋体"/>
                <w:b/>
                <w:color w:val="000000" w:themeColor="text1"/>
                <w:sz w:val="20"/>
                <w:szCs w:val="20"/>
              </w:rPr>
            </w:pPr>
            <w:r>
              <w:rPr>
                <w:rFonts w:hint="eastAsia" w:ascii="宋体" w:hAnsi="宋体"/>
                <w:szCs w:val="21"/>
                <w:highlight w:val="none"/>
              </w:rPr>
              <w:t>办公场所面积</w:t>
            </w:r>
            <w:r>
              <w:rPr>
                <w:rFonts w:hint="eastAsia" w:ascii="宋体" w:hAnsi="宋体"/>
                <w:szCs w:val="21"/>
                <w:highlight w:val="none"/>
                <w:lang w:val="en-US" w:eastAsia="zh-CN"/>
              </w:rPr>
              <w:t>50</w:t>
            </w:r>
            <w:r>
              <w:rPr>
                <w:rFonts w:hint="eastAsia" w:ascii="宋体" w:hAnsi="宋体"/>
                <w:szCs w:val="21"/>
                <w:highlight w:val="none"/>
              </w:rPr>
              <w:t>平方左右，</w:t>
            </w:r>
            <w:r>
              <w:rPr>
                <w:rFonts w:hint="eastAsia" w:ascii="宋体" w:hAnsi="宋体"/>
                <w:szCs w:val="21"/>
                <w:highlight w:val="none"/>
                <w:lang w:val="en-US" w:eastAsia="zh-CN"/>
              </w:rPr>
              <w:t>仓储</w:t>
            </w:r>
            <w:r>
              <w:rPr>
                <w:rFonts w:hint="eastAsia" w:ascii="宋体" w:hAnsi="宋体"/>
                <w:szCs w:val="21"/>
                <w:highlight w:val="none"/>
              </w:rPr>
              <w:t>面积</w:t>
            </w:r>
            <w:r>
              <w:rPr>
                <w:rFonts w:hint="eastAsia" w:ascii="宋体" w:hAnsi="宋体"/>
                <w:szCs w:val="21"/>
                <w:highlight w:val="none"/>
                <w:lang w:val="en-US" w:eastAsia="zh-CN"/>
              </w:rPr>
              <w:t>630</w:t>
            </w:r>
            <w:r>
              <w:rPr>
                <w:rFonts w:hint="eastAsia" w:ascii="宋体" w:hAnsi="宋体"/>
                <w:szCs w:val="21"/>
                <w:highlight w:val="none"/>
              </w:rPr>
              <w:t>平方。</w:t>
            </w:r>
            <w:r>
              <w:rPr>
                <w:rFonts w:hint="eastAsia" w:ascii="宋体" w:hAnsi="宋体" w:cs="宋体"/>
                <w:szCs w:val="21"/>
                <w:highlight w:val="none"/>
              </w:rPr>
              <w:t>主要生产设备包括</w:t>
            </w:r>
            <w:r>
              <w:rPr>
                <w:rFonts w:hint="eastAsia" w:ascii="宋体" w:hAnsi="宋体"/>
                <w:szCs w:val="21"/>
                <w:highlight w:val="none"/>
                <w:lang w:eastAsia="zh-CN"/>
              </w:rPr>
              <w:t>电脑及办公设备、</w:t>
            </w:r>
            <w:r>
              <w:rPr>
                <w:rFonts w:hint="eastAsia" w:ascii="宋体" w:hAnsi="宋体"/>
                <w:szCs w:val="21"/>
                <w:highlight w:val="none"/>
              </w:rPr>
              <w:t>卫星定位系统</w:t>
            </w:r>
            <w:r>
              <w:rPr>
                <w:rFonts w:hint="eastAsia" w:ascii="宋体" w:hAnsi="宋体"/>
                <w:szCs w:val="21"/>
                <w:highlight w:val="none"/>
                <w:lang w:eastAsia="zh-CN"/>
              </w:rPr>
              <w:t>（GPS）、</w:t>
            </w:r>
            <w:r>
              <w:rPr>
                <w:rFonts w:hint="eastAsia" w:ascii="宋体" w:hAnsi="宋体" w:cs="宋体"/>
                <w:kern w:val="0"/>
                <w:szCs w:val="21"/>
                <w:highlight w:val="none"/>
                <w:lang w:eastAsia="zh-CN"/>
              </w:rPr>
              <w:t>重型厢式汽车、轻型厢式汽车、叉车、手动叉车</w:t>
            </w:r>
            <w:r>
              <w:rPr>
                <w:rFonts w:hint="eastAsia" w:ascii="宋体" w:hAnsi="宋体" w:cs="宋体"/>
                <w:szCs w:val="21"/>
                <w:highlight w:val="none"/>
              </w:rPr>
              <w:t>等</w:t>
            </w:r>
            <w:r>
              <w:rPr>
                <w:rFonts w:hint="eastAsia" w:ascii="宋体" w:hAnsi="宋体"/>
                <w:szCs w:val="21"/>
                <w:highlight w:val="none"/>
              </w:rPr>
              <w:t>，可以满足许可范围内的普通货运</w:t>
            </w:r>
            <w:r>
              <w:rPr>
                <w:rFonts w:hint="eastAsia" w:ascii="宋体" w:hAnsi="宋体"/>
                <w:szCs w:val="21"/>
                <w:highlight w:val="none"/>
                <w:lang w:eastAsia="zh-CN"/>
              </w:rPr>
              <w:t>服务的</w:t>
            </w:r>
            <w:r>
              <w:rPr>
                <w:rFonts w:hint="eastAsia" w:ascii="宋体" w:hAnsi="宋体" w:cs="宋体"/>
                <w:szCs w:val="21"/>
                <w:highlight w:val="none"/>
              </w:rPr>
              <w:t>需</w:t>
            </w:r>
            <w:r>
              <w:rPr>
                <w:rFonts w:hint="eastAsia" w:ascii="宋体" w:hAnsi="宋体"/>
                <w:szCs w:val="21"/>
                <w:highlight w:val="none"/>
              </w:rPr>
              <w:t>要</w:t>
            </w:r>
            <w:r>
              <w:rPr>
                <w:rFonts w:hint="eastAsia" w:ascii="宋体" w:hAnsi="宋体" w:cs="宋体"/>
                <w:szCs w:val="21"/>
                <w:highlight w:val="none"/>
              </w:rPr>
              <w:t>。对</w:t>
            </w:r>
            <w:r>
              <w:rPr>
                <w:rFonts w:hint="eastAsia" w:ascii="宋体" w:hAnsi="宋体" w:cs="宋体"/>
                <w:szCs w:val="21"/>
                <w:highlight w:val="none"/>
                <w:lang w:eastAsia="zh-CN"/>
              </w:rPr>
              <w:t>汽车定点维护保养、办公</w:t>
            </w:r>
            <w:r>
              <w:rPr>
                <w:rFonts w:hint="eastAsia" w:ascii="宋体" w:hAnsi="宋体" w:cs="宋体"/>
                <w:szCs w:val="21"/>
                <w:highlight w:val="none"/>
              </w:rPr>
              <w:t>设备按月方式进行维护保养，并实施。特种设备：</w:t>
            </w:r>
            <w:r>
              <w:rPr>
                <w:rFonts w:hint="eastAsia" w:ascii="宋体" w:hAnsi="宋体" w:cs="宋体"/>
                <w:szCs w:val="21"/>
                <w:highlight w:val="none"/>
                <w:lang w:eastAsia="zh-CN"/>
              </w:rPr>
              <w:t>叉车</w:t>
            </w:r>
            <w:r>
              <w:rPr>
                <w:rFonts w:hint="eastAsia" w:ascii="宋体" w:hAnsi="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rPr>
                <w:rFonts w:ascii="宋体" w:hAnsi="宋体"/>
                <w:b/>
                <w:color w:val="000000" w:themeColor="text1"/>
                <w:sz w:val="20"/>
                <w:szCs w:val="20"/>
              </w:rPr>
            </w:pPr>
            <w:r>
              <w:rPr>
                <w:rFonts w:hint="eastAsia" w:ascii="宋体" w:hAnsi="宋体" w:cs="宋体"/>
                <w:szCs w:val="21"/>
              </w:rPr>
              <w:t>办公</w:t>
            </w:r>
            <w:r>
              <w:rPr>
                <w:rFonts w:hint="eastAsia" w:ascii="宋体" w:hAnsi="宋体"/>
                <w:szCs w:val="21"/>
                <w:lang w:eastAsia="zh-CN"/>
              </w:rPr>
              <w:t>室</w:t>
            </w:r>
            <w:r>
              <w:rPr>
                <w:rFonts w:hint="eastAsia" w:ascii="宋体" w:hAnsi="宋体" w:cs="宋体"/>
                <w:szCs w:val="21"/>
              </w:rPr>
              <w:t>设备布置合理，通道畅通，照明设施齐全，均配备了消防设施等设施。办公室明亮。每月由</w:t>
            </w:r>
            <w:r>
              <w:rPr>
                <w:rFonts w:hint="eastAsia" w:ascii="宋体" w:hAnsi="宋体" w:cs="宋体"/>
                <w:szCs w:val="21"/>
                <w:lang w:eastAsia="zh-CN"/>
              </w:rPr>
              <w:t>行政部</w:t>
            </w:r>
            <w:r>
              <w:rPr>
                <w:rFonts w:hint="eastAsia" w:ascii="宋体" w:hAnsi="宋体" w:cs="宋体"/>
                <w:szCs w:val="21"/>
              </w:rPr>
              <w:t>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spacing w:line="400" w:lineRule="exact"/>
              <w:rPr>
                <w:rFonts w:ascii="宋体" w:hAnsi="宋体"/>
                <w:b/>
                <w:color w:val="000000" w:themeColor="text1"/>
                <w:sz w:val="20"/>
                <w:szCs w:val="20"/>
              </w:rPr>
            </w:pPr>
            <w:r>
              <w:rPr>
                <w:rFonts w:hint="eastAsia" w:ascii="宋体" w:hAnsi="宋体"/>
                <w:szCs w:val="21"/>
                <w:highlight w:val="none"/>
              </w:rPr>
              <w:t>卫星定位系统</w:t>
            </w:r>
            <w:r>
              <w:rPr>
                <w:rFonts w:hint="eastAsia" w:ascii="宋体" w:hAnsi="宋体"/>
                <w:szCs w:val="21"/>
                <w:highlight w:val="none"/>
                <w:lang w:eastAsia="zh-CN"/>
              </w:rPr>
              <w:t>（</w:t>
            </w:r>
            <w:r>
              <w:rPr>
                <w:rFonts w:hint="eastAsia" w:ascii="宋体" w:hAnsi="宋体"/>
                <w:szCs w:val="21"/>
                <w:highlight w:val="none"/>
                <w:lang w:val="en-US" w:eastAsia="zh-CN"/>
              </w:rPr>
              <w:t>GPS）</w:t>
            </w:r>
            <w:r>
              <w:rPr>
                <w:rFonts w:hint="eastAsia" w:ascii="宋体" w:hAnsi="宋体"/>
                <w:szCs w:val="21"/>
                <w:highlight w:val="none"/>
              </w:rPr>
              <w:t>，</w:t>
            </w:r>
            <w:r>
              <w:rPr>
                <w:rFonts w:hint="eastAsia" w:ascii="宋体" w:hAnsi="宋体" w:cs="宋体"/>
                <w:szCs w:val="21"/>
                <w:highlight w:val="none"/>
              </w:rPr>
              <w:t>由行业管理部门指定的第三方公司提供，其维保也由该部门负责。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环保设施：</w:t>
            </w:r>
          </w:p>
          <w:p>
            <w:pPr>
              <w:spacing w:line="240" w:lineRule="exact"/>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职业健康安全设施：</w:t>
            </w:r>
          </w:p>
          <w:p>
            <w:pPr>
              <w:spacing w:line="240" w:lineRule="exact"/>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hint="eastAsia" w:ascii="楷体_GB2312" w:eastAsia="楷体_GB2312"/>
                <w:b/>
                <w:color w:val="000000" w:themeColor="text1"/>
                <w:sz w:val="20"/>
                <w:szCs w:val="20"/>
                <w:lang w:val="en-US" w:eastAsia="zh-CN"/>
              </w:rPr>
            </w:pPr>
            <w:r>
              <w:rPr>
                <w:rFonts w:hint="eastAsia" w:ascii="楷体_GB2312" w:eastAsia="楷体_GB2312"/>
                <w:b/>
                <w:color w:val="000000" w:themeColor="text1"/>
                <w:sz w:val="20"/>
                <w:szCs w:val="20"/>
              </w:rPr>
              <w:t xml:space="preserve">                内部沟通的效果：</w:t>
            </w:r>
            <w:r>
              <w:rPr>
                <w:rFonts w:hint="eastAsia" w:ascii="楷体_GB2312" w:eastAsia="楷体_GB2312"/>
                <w:b/>
                <w:color w:val="000000" w:themeColor="text1"/>
                <w:sz w:val="20"/>
                <w:szCs w:val="20"/>
                <w:lang w:val="en-US" w:eastAsia="zh-CN"/>
              </w:rPr>
              <w:t>良好</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rPr>
                <w:b/>
                <w:color w:val="000000" w:themeColor="text1"/>
                <w:sz w:val="20"/>
                <w:szCs w:val="20"/>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4"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210" w:firstLineChars="100"/>
              <w:rPr>
                <w:rFonts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b/>
                <w:color w:val="000000" w:themeColor="text1"/>
                <w:sz w:val="20"/>
                <w:szCs w:val="20"/>
              </w:rPr>
            </w:pPr>
            <w:r>
              <w:rPr>
                <w:rFonts w:hint="eastAsia"/>
                <w:b/>
                <w:color w:val="000000" w:themeColor="text1"/>
                <w:sz w:val="20"/>
                <w:szCs w:val="20"/>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300" w:lineRule="exact"/>
              <w:ind w:firstLine="197" w:firstLineChars="98"/>
              <w:rPr>
                <w:b/>
                <w:color w:val="000000" w:themeColor="text1"/>
                <w:sz w:val="20"/>
                <w:szCs w:val="20"/>
              </w:rPr>
            </w:pPr>
            <w:r>
              <w:rPr>
                <w:rFonts w:hint="eastAsia"/>
                <w:b/>
                <w:color w:val="000000" w:themeColor="text1"/>
                <w:sz w:val="20"/>
                <w:szCs w:val="20"/>
              </w:rPr>
              <w:t>无</w:t>
            </w: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210" w:firstLineChars="100"/>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pStyle w:val="11"/>
              <w:tabs>
                <w:tab w:val="center" w:pos="3169"/>
              </w:tabs>
              <w:spacing w:line="400" w:lineRule="exact"/>
              <w:ind w:firstLine="0" w:firstLineChars="0"/>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pStyle w:val="17"/>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240" w:lineRule="exact"/>
              <w:rPr>
                <w:rFonts w:hint="eastAsia" w:eastAsia="宋体"/>
                <w:b/>
                <w:color w:val="000000" w:themeColor="text1"/>
                <w:sz w:val="20"/>
                <w:szCs w:val="20"/>
                <w:lang w:eastAsia="zh-CN"/>
              </w:rPr>
            </w:pPr>
            <w:r>
              <w:rPr>
                <w:rFonts w:hint="eastAsia"/>
                <w:b/>
                <w:color w:val="000000" w:themeColor="text1"/>
                <w:sz w:val="20"/>
                <w:szCs w:val="20"/>
                <w:lang w:eastAsia="zh-CN"/>
              </w:rPr>
              <w:t>叉车（租赁），未提供年检报告，需改善。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color w:val="000000" w:themeColor="text1"/>
                <w:sz w:val="20"/>
                <w:szCs w:val="20"/>
              </w:rPr>
              <w:t>11 .对危险化学品销售、使用、储存、运输处置，规定的执行力度(必要时);</w:t>
            </w:r>
            <w:r>
              <w:rPr>
                <w:rFonts w:hint="eastAsia"/>
                <w:b/>
                <w:sz w:val="20"/>
                <w:szCs w:val="20"/>
              </w:rPr>
              <w:t>（适用时）</w:t>
            </w:r>
          </w:p>
          <w:p>
            <w:pPr>
              <w:spacing w:line="240" w:lineRule="exact"/>
              <w:rPr>
                <w:sz w:val="20"/>
                <w:szCs w:val="20"/>
              </w:rPr>
            </w:pPr>
            <w:r>
              <w:rPr>
                <w:rFonts w:hint="eastAsia"/>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highlight w:val="none"/>
              </w:rPr>
            </w:pPr>
            <w:r>
              <w:rPr>
                <w:rFonts w:hint="eastAsia"/>
                <w:b/>
                <w:color w:val="000000" w:themeColor="text1"/>
                <w:sz w:val="20"/>
                <w:szCs w:val="20"/>
                <w:highlight w:val="none"/>
              </w:rPr>
              <w:t>1. .对质量/环境/职业健康安全目标指标进行定期监测/检查情况</w:t>
            </w:r>
            <w:r>
              <w:rPr>
                <w:rFonts w:hint="eastAsia"/>
                <w:b/>
                <w:sz w:val="20"/>
                <w:szCs w:val="20"/>
                <w:highlight w:val="none"/>
              </w:rPr>
              <w:t>（适用时）</w:t>
            </w:r>
          </w:p>
          <w:p>
            <w:pPr>
              <w:spacing w:line="240" w:lineRule="exact"/>
              <w:ind w:firstLine="105" w:firstLineChars="50"/>
              <w:rPr>
                <w:b/>
                <w:color w:val="000000" w:themeColor="text1"/>
                <w:sz w:val="20"/>
                <w:szCs w:val="20"/>
                <w:highlight w:val="none"/>
              </w:rPr>
            </w:pPr>
            <w:r>
              <w:rPr>
                <w:rFonts w:hint="eastAsia" w:ascii="宋体" w:hAnsi="宋体" w:cs="宋体"/>
                <w:color w:val="000000"/>
                <w:szCs w:val="21"/>
                <w:highlight w:val="none"/>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w:t>
            </w:r>
            <w:r>
              <w:rPr>
                <w:rFonts w:hint="eastAsia" w:ascii="宋体" w:hAnsi="宋体" w:cs="宋体"/>
                <w:szCs w:val="21"/>
                <w:highlight w:val="none"/>
              </w:rPr>
              <w:t>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1月</w:t>
            </w:r>
            <w:r>
              <w:rPr>
                <w:rFonts w:hint="eastAsia" w:ascii="宋体" w:hAnsi="宋体" w:cs="宋体"/>
                <w:szCs w:val="21"/>
                <w:highlight w:val="none"/>
              </w:rPr>
              <w:t>-</w:t>
            </w:r>
            <w:r>
              <w:rPr>
                <w:rFonts w:hint="eastAsia" w:ascii="宋体" w:hAnsi="宋体" w:cs="宋体"/>
                <w:szCs w:val="21"/>
                <w:highlight w:val="none"/>
                <w:lang w:val="en-US" w:eastAsia="zh-CN"/>
              </w:rPr>
              <w:t>2020年7</w:t>
            </w:r>
            <w:r>
              <w:rPr>
                <w:rFonts w:hint="eastAsia" w:ascii="宋体" w:hAnsi="宋体" w:cs="宋体"/>
                <w:szCs w:val="21"/>
                <w:highlight w:val="none"/>
              </w:rPr>
              <w:t>月</w:t>
            </w:r>
            <w:r>
              <w:rPr>
                <w:rFonts w:hint="eastAsia" w:ascii="宋体" w:hAnsi="宋体" w:cs="宋体"/>
                <w:color w:val="000000"/>
                <w:szCs w:val="21"/>
                <w:highlight w:val="none"/>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highlight w:val="none"/>
              </w:rPr>
            </w:pPr>
            <w:r>
              <w:rPr>
                <w:rFonts w:hint="eastAsia"/>
                <w:b/>
                <w:color w:val="000000" w:themeColor="text1"/>
                <w:sz w:val="20"/>
                <w:szCs w:val="20"/>
                <w:highlight w:val="none"/>
              </w:rPr>
              <w:t>2.顾客满意</w:t>
            </w:r>
          </w:p>
          <w:p>
            <w:pPr>
              <w:spacing w:line="240" w:lineRule="exact"/>
              <w:ind w:left="105" w:leftChars="50" w:firstLine="315" w:firstLineChars="150"/>
              <w:rPr>
                <w:b/>
                <w:color w:val="000000" w:themeColor="text1"/>
                <w:sz w:val="20"/>
                <w:szCs w:val="20"/>
                <w:highlight w:val="none"/>
              </w:rPr>
            </w:pPr>
            <w:r>
              <w:rPr>
                <w:rFonts w:hint="eastAsia" w:ascii="宋体" w:hAnsi="宋体" w:cs="宋体"/>
                <w:color w:val="000000"/>
                <w:szCs w:val="21"/>
                <w:highlight w:val="none"/>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w:t>
            </w:r>
            <w:r>
              <w:rPr>
                <w:rFonts w:hint="eastAsia" w:ascii="宋体" w:hAnsi="宋体" w:cs="宋体"/>
                <w:szCs w:val="21"/>
                <w:highlight w:val="none"/>
              </w:rPr>
              <w:t>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5</w:t>
            </w:r>
            <w:r>
              <w:rPr>
                <w:rFonts w:hint="eastAsia" w:ascii="宋体" w:hAnsi="宋体" w:cs="宋体"/>
                <w:szCs w:val="21"/>
                <w:highlight w:val="none"/>
              </w:rPr>
              <w:t>月实施，满意度评价</w:t>
            </w:r>
            <w:r>
              <w:rPr>
                <w:rFonts w:hint="eastAsia" w:ascii="宋体" w:hAnsi="宋体" w:cs="宋体"/>
                <w:szCs w:val="21"/>
                <w:highlight w:val="none"/>
                <w:lang w:val="en-US" w:eastAsia="zh-CN"/>
              </w:rPr>
              <w:t>96</w:t>
            </w:r>
            <w:r>
              <w:rPr>
                <w:rFonts w:hint="eastAsia" w:ascii="宋体" w:hAnsi="宋体" w:cs="宋体"/>
                <w:szCs w:val="21"/>
                <w:highlight w:val="none"/>
              </w:rPr>
              <w:t>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FF0000"/>
                <w:sz w:val="20"/>
                <w:szCs w:val="20"/>
              </w:rPr>
            </w:pPr>
            <w:r>
              <w:rPr>
                <w:rFonts w:hint="eastAsia" w:ascii="宋体" w:hAnsi="宋体"/>
                <w:szCs w:val="21"/>
              </w:rPr>
              <w:t>建立有《内部审核控制程序》，规定了内审频次一年一次，内审时间：</w:t>
            </w:r>
            <w:r>
              <w:rPr>
                <w:rFonts w:hint="eastAsia" w:ascii="宋体" w:hAnsi="宋体" w:eastAsia="宋体" w:cs="Times New Roman"/>
                <w:szCs w:val="21"/>
              </w:rPr>
              <w:t>2020</w:t>
            </w:r>
            <w:r>
              <w:rPr>
                <w:rFonts w:hint="eastAsia" w:ascii="宋体" w:hAnsi="宋体" w:cs="Times New Roman"/>
                <w:szCs w:val="21"/>
                <w:lang w:eastAsia="zh-CN"/>
              </w:rPr>
              <w:t>年</w:t>
            </w:r>
            <w:r>
              <w:rPr>
                <w:rFonts w:hint="eastAsia" w:ascii="宋体" w:hAnsi="宋体" w:eastAsia="宋体" w:cs="Times New Roman"/>
                <w:szCs w:val="21"/>
              </w:rPr>
              <w:t>5</w:t>
            </w:r>
            <w:r>
              <w:rPr>
                <w:rFonts w:hint="eastAsia" w:ascii="宋体" w:hAnsi="宋体" w:cs="Times New Roman"/>
                <w:szCs w:val="21"/>
                <w:lang w:eastAsia="zh-CN"/>
              </w:rPr>
              <w:t>月</w:t>
            </w:r>
            <w:r>
              <w:rPr>
                <w:rFonts w:hint="eastAsia" w:ascii="宋体" w:hAnsi="宋体" w:eastAsia="宋体" w:cs="Times New Roman"/>
                <w:szCs w:val="21"/>
              </w:rPr>
              <w:t>10</w:t>
            </w:r>
            <w:r>
              <w:rPr>
                <w:rFonts w:hint="eastAsia" w:ascii="宋体" w:hAnsi="宋体" w:cs="Times New Roman"/>
                <w:szCs w:val="21"/>
                <w:lang w:eastAsia="zh-CN"/>
              </w:rPr>
              <w:t>日</w:t>
            </w:r>
            <w:r>
              <w:rPr>
                <w:rFonts w:hint="eastAsia" w:ascii="宋体" w:hAnsi="宋体" w:eastAsia="宋体" w:cs="Times New Roman"/>
                <w:szCs w:val="21"/>
              </w:rPr>
              <w:t>-11</w:t>
            </w:r>
            <w:r>
              <w:rPr>
                <w:rFonts w:hint="eastAsia" w:ascii="宋体" w:hAnsi="宋体" w:cs="Times New Roman"/>
                <w:szCs w:val="21"/>
                <w:lang w:eastAsia="zh-CN"/>
              </w:rPr>
              <w:t>日</w:t>
            </w:r>
            <w:r>
              <w:rPr>
                <w:rFonts w:hint="eastAsia" w:ascii="宋体" w:hAnsi="宋体"/>
                <w:szCs w:val="21"/>
              </w:rPr>
              <w:t>，拟定了审核实施表，明确了内审范围，内审人员经培训合格上岗，能力满足要求，未出现审核本部门情况，内审不符合项</w:t>
            </w:r>
            <w:r>
              <w:rPr>
                <w:rFonts w:hint="eastAsia" w:ascii="宋体" w:hAnsi="宋体"/>
                <w:szCs w:val="21"/>
                <w:lang w:val="en-US" w:eastAsia="zh-CN"/>
              </w:rPr>
              <w:t>1</w:t>
            </w:r>
            <w:r>
              <w:rPr>
                <w:rFonts w:hint="eastAsia" w:ascii="宋体" w:hAnsi="宋体"/>
                <w:szCs w:val="21"/>
              </w:rPr>
              <w:t>项，</w:t>
            </w:r>
            <w:r>
              <w:rPr>
                <w:rFonts w:hint="eastAsia" w:ascii="宋体" w:hAnsi="宋体" w:cs="宋体"/>
                <w:color w:val="000000"/>
                <w:szCs w:val="24"/>
              </w:rPr>
              <w:t>涉及行政部7.2条款，不符合事实描述“审核时发现，未见员工培训记录”</w:t>
            </w:r>
            <w:r>
              <w:rPr>
                <w:rFonts w:hint="eastAsia" w:ascii="宋体" w:hAnsi="宋体"/>
                <w:szCs w:val="21"/>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r>
              <w:rPr>
                <w:rFonts w:hint="eastAsia" w:ascii="宋体" w:hAnsi="宋体" w:cs="宋体"/>
                <w:szCs w:val="21"/>
              </w:rPr>
              <w:t>管理评审频次为一年一次、本次管理评审于</w:t>
            </w:r>
            <w:r>
              <w:rPr>
                <w:rFonts w:hint="eastAsia" w:ascii="宋体" w:hAnsi="宋体"/>
                <w:szCs w:val="21"/>
              </w:rPr>
              <w:t>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5</w:t>
            </w:r>
            <w:r>
              <w:rPr>
                <w:rFonts w:hint="eastAsia" w:ascii="宋体" w:hAnsi="宋体"/>
                <w:szCs w:val="21"/>
              </w:rPr>
              <w:t>月</w:t>
            </w:r>
            <w:r>
              <w:rPr>
                <w:rFonts w:hint="eastAsia" w:ascii="宋体" w:hAnsi="宋体"/>
                <w:szCs w:val="21"/>
                <w:lang w:val="en-US" w:eastAsia="zh-CN"/>
              </w:rPr>
              <w:t>30</w:t>
            </w:r>
            <w:r>
              <w:rPr>
                <w:rFonts w:hint="eastAsia" w:ascii="宋体" w:hAnsi="宋体"/>
                <w:szCs w:val="21"/>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ind w:firstLine="200" w:firstLineChars="100"/>
              <w:rPr>
                <w:rFonts w:hint="eastAsia" w:eastAsia="宋体"/>
                <w:sz w:val="20"/>
                <w:szCs w:val="20"/>
                <w:lang w:eastAsia="zh-CN"/>
              </w:rPr>
            </w:pPr>
            <w:r>
              <w:rPr>
                <w:rFonts w:hint="eastAsia"/>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rFonts w:hint="eastAsia" w:eastAsia="宋体"/>
                <w:b/>
                <w:sz w:val="20"/>
                <w:szCs w:val="20"/>
                <w:lang w:val="en-US" w:eastAsia="zh-CN"/>
              </w:rPr>
            </w:pPr>
            <w:r>
              <w:rPr>
                <w:rFonts w:hint="eastAsia"/>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240" w:lineRule="exact"/>
              <w:rPr>
                <w:rFonts w:hint="eastAsia" w:eastAsia="宋体"/>
                <w:b/>
                <w:color w:val="000000" w:themeColor="text1"/>
                <w:sz w:val="20"/>
                <w:szCs w:val="20"/>
                <w:lang w:eastAsia="zh-CN"/>
              </w:rPr>
            </w:pPr>
            <w:r>
              <w:rPr>
                <w:rFonts w:hint="eastAsia"/>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rFonts w:hint="eastAsia" w:eastAsia="宋体"/>
                <w:b/>
                <w:sz w:val="20"/>
                <w:szCs w:val="20"/>
                <w:lang w:eastAsia="zh-CN"/>
              </w:rPr>
            </w:pPr>
            <w:r>
              <w:rPr>
                <w:rFonts w:hint="eastAsia"/>
                <w:b/>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rFonts w:hint="eastAsia" w:eastAsia="宋体"/>
                <w:b/>
                <w:color w:val="000000" w:themeColor="text1"/>
                <w:spacing w:val="-20"/>
                <w:sz w:val="20"/>
                <w:szCs w:val="20"/>
                <w:lang w:eastAsia="zh-CN"/>
              </w:rPr>
            </w:pPr>
            <w:r>
              <w:rPr>
                <w:rFonts w:hint="eastAsia"/>
                <w:b/>
                <w:color w:val="000000" w:themeColor="text1"/>
                <w:spacing w:val="-20"/>
                <w:sz w:val="20"/>
                <w:szCs w:val="20"/>
                <w:lang w:eastAsia="zh-CN"/>
              </w:rPr>
              <w:t>二阶段审核时开具的不符合项已关闭。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highlight w:val="none"/>
        </w:rPr>
      </w:pPr>
      <w:r>
        <w:rPr>
          <w:rFonts w:hint="eastAsia"/>
          <w:b/>
          <w:color w:val="000000" w:themeColor="text1"/>
          <w:highlight w:val="none"/>
        </w:rPr>
        <w:t>1. 本次审核共开具不符合项报告</w:t>
      </w:r>
      <w:r>
        <w:rPr>
          <w:rFonts w:hint="eastAsia"/>
          <w:b/>
          <w:highlight w:val="none"/>
        </w:rPr>
        <w:t>1项；其中</w:t>
      </w:r>
      <w:r>
        <w:rPr>
          <w:b/>
          <w:highlight w:val="none"/>
        </w:rPr>
        <w:pict>
          <v:line id="直接连接符 1" o:spid="_x0000_s2052" o:spt="20" style="position:absolute;left:0pt;margin-left:210pt;margin-top:16.2pt;height:0pt;width:0pt;z-index:251686912;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highlight w:val="none"/>
        </w:rPr>
        <w:t>严重不符合 0项，一般不符合 1项，观察项0项，分</w:t>
      </w:r>
      <w:r>
        <w:rPr>
          <w:rFonts w:hint="eastAsia"/>
          <w:b/>
          <w:color w:val="000000" w:themeColor="text1"/>
          <w:highlight w:val="none"/>
        </w:rPr>
        <w:t>布在</w:t>
      </w:r>
      <w:r>
        <w:rPr>
          <w:rFonts w:hint="eastAsia"/>
          <w:b/>
          <w:color w:val="000000" w:themeColor="text1"/>
          <w:highlight w:val="none"/>
          <w:lang w:eastAsia="zh-CN"/>
        </w:rPr>
        <w:t>运营</w:t>
      </w:r>
      <w:r>
        <w:rPr>
          <w:rFonts w:hint="eastAsia"/>
          <w:b/>
          <w:color w:val="000000" w:themeColor="text1"/>
          <w:highlight w:val="none"/>
        </w:rPr>
        <w:t>部条款</w:t>
      </w:r>
      <w:r>
        <w:rPr>
          <w:rFonts w:hint="eastAsia"/>
          <w:b/>
          <w:color w:val="000000" w:themeColor="text1"/>
          <w:highlight w:val="none"/>
          <w:lang w:val="en-US" w:eastAsia="zh-CN"/>
        </w:rPr>
        <w:t>Q7.1.3</w:t>
      </w:r>
      <w:r>
        <w:rPr>
          <w:rFonts w:hint="eastAsia"/>
          <w:b/>
          <w:color w:val="000000" w:themeColor="text1"/>
          <w:highlight w:val="none"/>
        </w:rPr>
        <w:t>，分布见附件。（Q/J/E/S分开填写）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sz w:val="26"/>
          <w:szCs w:val="26"/>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 w:leftChars="-337" w:hanging="707" w:hangingChars="271"/>
        <w:rPr>
          <w:rFonts w:ascii="宋体" w:hAnsi="宋体"/>
          <w:b/>
          <w:color w:val="000000" w:themeColor="text1"/>
          <w:szCs w:val="21"/>
        </w:rPr>
      </w:pPr>
      <w:r>
        <w:rPr>
          <w:rFonts w:hint="eastAsia"/>
          <w:b/>
          <w:sz w:val="26"/>
          <w:szCs w:val="26"/>
        </w:rPr>
        <w:t>■</w:t>
      </w:r>
      <w:r>
        <w:rPr>
          <w:rFonts w:hint="eastAsia" w:ascii="宋体" w:hAnsi="宋体"/>
          <w:b/>
          <w:color w:val="000000" w:themeColor="text1"/>
          <w:szCs w:val="21"/>
        </w:rPr>
        <w:t>可能影响本次审核结论可靠性的因素：无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 w:leftChars="-337" w:hanging="707" w:hangingChars="271"/>
        <w:rPr>
          <w:rFonts w:ascii="宋体" w:hAnsi="宋体"/>
          <w:b/>
          <w:color w:val="000000" w:themeColor="text1"/>
          <w:szCs w:val="21"/>
        </w:rPr>
      </w:pPr>
      <w:r>
        <w:rPr>
          <w:rFonts w:hint="eastAsia"/>
          <w:b/>
          <w:sz w:val="26"/>
          <w:szCs w:val="26"/>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7"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1. ■</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 xml:space="preserve">GJB   </w:t>
            </w:r>
            <w:r>
              <w:rPr>
                <w:rFonts w:hint="eastAsia"/>
                <w:b/>
                <w:color w:val="000000" w:themeColor="text1"/>
                <w:spacing w:val="-10"/>
                <w:sz w:val="22"/>
                <w:szCs w:val="22"/>
                <w:lang w:eastAsia="zh-CN"/>
              </w:rPr>
              <w:t>□</w:t>
            </w:r>
            <w:r>
              <w:rPr>
                <w:rFonts w:hint="eastAsia"/>
                <w:b/>
                <w:color w:val="000000" w:themeColor="text1"/>
                <w:sz w:val="22"/>
                <w:szCs w:val="22"/>
              </w:rPr>
              <w:t xml:space="preserve">EMS </w:t>
            </w:r>
            <w:r>
              <w:rPr>
                <w:rFonts w:hint="eastAsia"/>
                <w:b/>
                <w:color w:val="000000" w:themeColor="text1"/>
                <w:sz w:val="22"/>
                <w:szCs w:val="22"/>
                <w:lang w:eastAsia="zh-CN"/>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 w:val="22"/>
                <w:szCs w:val="22"/>
              </w:rPr>
              <w:t xml:space="preserve">□GJB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sz w:val="26"/>
                <w:szCs w:val="26"/>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rPr>
                <w:rFonts w:hint="eastAsia" w:ascii="Times New Roman" w:hAnsi="Times New Roman" w:cs="Times New Roman"/>
                <w:b/>
                <w:color w:val="000000" w:themeColor="text1"/>
                <w:lang w:eastAsia="zh-CN"/>
              </w:rPr>
            </w:pPr>
            <w:r>
              <w:rPr>
                <w:rFonts w:hint="eastAsia" w:ascii="Times New Roman" w:hAnsi="Times New Roman" w:cs="Times New Roman"/>
                <w:b/>
                <w:color w:val="000000" w:themeColor="text1"/>
              </w:rPr>
              <w:t>Q</w:t>
            </w:r>
            <w:r>
              <w:rPr>
                <w:rFonts w:hint="eastAsia" w:ascii="Times New Roman" w:hAnsi="Times New Roman" w:cs="Times New Roman"/>
                <w:b/>
                <w:color w:val="000000" w:themeColor="text1"/>
                <w:lang w:val="en-US" w:eastAsia="zh-CN"/>
              </w:rPr>
              <w:t>MS</w:t>
            </w:r>
            <w:r>
              <w:rPr>
                <w:rFonts w:hint="eastAsia" w:ascii="Times New Roman" w:hAnsi="Times New Roman" w:cs="Times New Roman"/>
                <w:b/>
                <w:color w:val="000000" w:themeColor="text1"/>
              </w:rPr>
              <w:t>：许可范围内的普通货运</w:t>
            </w:r>
            <w:r>
              <w:rPr>
                <w:rFonts w:hint="eastAsia" w:ascii="Times New Roman" w:hAnsi="Times New Roman" w:cs="Times New Roman"/>
                <w:b/>
                <w:color w:val="000000" w:themeColor="text1"/>
                <w:lang w:eastAsia="zh-CN"/>
              </w:rPr>
              <w:t>。</w:t>
            </w:r>
          </w:p>
          <w:p>
            <w:pPr>
              <w:rPr>
                <w:rFonts w:hint="eastAsia" w:ascii="Times New Roman" w:hAnsi="Times New Roman" w:cs="Times New Roman"/>
                <w:b/>
                <w:color w:val="000000" w:themeColor="text1"/>
                <w:lang w:eastAsia="zh-CN"/>
              </w:rPr>
            </w:pPr>
            <w:r>
              <w:rPr>
                <w:rFonts w:hint="eastAsia" w:ascii="Times New Roman" w:hAnsi="Times New Roman" w:cs="Times New Roman"/>
                <w:b/>
                <w:color w:val="000000" w:themeColor="text1"/>
              </w:rPr>
              <w:t>E</w:t>
            </w:r>
            <w:r>
              <w:rPr>
                <w:rFonts w:hint="eastAsia" w:ascii="Times New Roman" w:hAnsi="Times New Roman" w:cs="Times New Roman"/>
                <w:b/>
                <w:color w:val="000000" w:themeColor="text1"/>
                <w:lang w:val="en-US" w:eastAsia="zh-CN"/>
              </w:rPr>
              <w:t>MS</w:t>
            </w:r>
            <w:r>
              <w:rPr>
                <w:rFonts w:hint="eastAsia" w:ascii="Times New Roman" w:hAnsi="Times New Roman" w:cs="Times New Roman"/>
                <w:b/>
                <w:color w:val="000000" w:themeColor="text1"/>
              </w:rPr>
              <w:t>：</w:t>
            </w:r>
          </w:p>
          <w:p>
            <w:pPr>
              <w:rPr>
                <w:b/>
                <w:color w:val="000000" w:themeColor="text1"/>
                <w:spacing w:val="-10"/>
                <w:sz w:val="22"/>
                <w:szCs w:val="22"/>
              </w:rPr>
            </w:pPr>
            <w:r>
              <w:rPr>
                <w:rFonts w:hint="eastAsia" w:ascii="Times New Roman" w:hAnsi="Times New Roman" w:cs="Times New Roman"/>
                <w:b/>
                <w:color w:val="000000" w:themeColor="text1"/>
              </w:rPr>
              <w:t>O</w:t>
            </w:r>
            <w:r>
              <w:rPr>
                <w:rFonts w:hint="eastAsia" w:ascii="Times New Roman" w:hAnsi="Times New Roman" w:cs="Times New Roman"/>
                <w:b/>
                <w:color w:val="000000" w:themeColor="text1"/>
                <w:lang w:val="en-US" w:eastAsia="zh-CN"/>
              </w:rPr>
              <w:t>HSMS</w:t>
            </w:r>
            <w:r>
              <w:rPr>
                <w:rFonts w:hint="eastAsia" w:ascii="Times New Roman" w:hAnsi="Times New Roman" w:cs="Times New Roman"/>
                <w:b/>
                <w:color w:val="000000" w:themeColor="text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sz w:val="26"/>
                <w:szCs w:val="26"/>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zCs w:val="21"/>
                <w:lang w:eastAsia="zh-CN"/>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jc w:val="left"/>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spacing w:line="360" w:lineRule="auto"/>
        <w:ind w:left="-850" w:leftChars="-405"/>
        <w:rPr>
          <w:b/>
          <w:color w:val="000000" w:themeColor="text1"/>
        </w:rPr>
      </w:pPr>
      <w:r>
        <w:rPr>
          <w:rFonts w:hint="eastAsia"/>
          <w:b/>
          <w:color w:val="000000" w:themeColor="text1"/>
        </w:rPr>
        <w:t>一般不符合报告在</w:t>
      </w:r>
      <w:r>
        <w:rPr>
          <w:rFonts w:hint="eastAsia"/>
          <w:b/>
          <w:color w:val="000000" w:themeColor="text1"/>
          <w:u w:val="single"/>
        </w:rPr>
        <w:t>30</w:t>
      </w:r>
      <w:r>
        <w:rPr>
          <w:rFonts w:hint="eastAsia"/>
          <w:b/>
          <w:color w:val="000000" w:themeColor="text1"/>
        </w:rPr>
        <w:t>天/严重不符合在</w:t>
      </w:r>
      <w:r>
        <w:rPr>
          <w:rFonts w:hint="eastAsia"/>
          <w:b/>
          <w:color w:val="000000" w:themeColor="text1"/>
          <w:u w:val="single"/>
          <w:lang w:val="en-US" w:eastAsia="zh-CN"/>
        </w:rPr>
        <w:t>60</w:t>
      </w:r>
      <w:r>
        <w:rPr>
          <w:rFonts w:hint="eastAsia"/>
          <w:b/>
          <w:color w:val="000000" w:themeColor="text1"/>
        </w:rPr>
        <w:t>天，针对不符合原因制定并实施纠正措施。验证方式见不符合项报告。</w:t>
      </w:r>
    </w:p>
    <w:p>
      <w:pPr>
        <w:spacing w:beforeLines="50" w:afterLines="50"/>
        <w:ind w:left="1" w:leftChars="-405" w:hanging="851" w:hangingChars="326"/>
        <w:rPr>
          <w:rFonts w:hint="eastAsia" w:ascii="仿宋" w:hAnsi="仿宋" w:eastAsia="宋体" w:cstheme="minorBidi"/>
          <w:color w:val="000000" w:themeColor="text1"/>
          <w:kern w:val="24"/>
          <w:sz w:val="28"/>
          <w:szCs w:val="28"/>
          <w:lang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eastAsia="zh-CN"/>
        </w:rPr>
        <w:t>无</w:t>
      </w: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0" w:leftChars="-32" w:hanging="57" w:hangingChars="26"/>
        <w:rPr>
          <w:b/>
          <w:color w:val="000000" w:themeColor="text1"/>
          <w:sz w:val="26"/>
          <w:szCs w:val="26"/>
        </w:rPr>
      </w:pPr>
      <w:r>
        <w:rPr>
          <w:rFonts w:hint="eastAsia"/>
          <w:b/>
          <w:color w:val="auto"/>
          <w:sz w:val="22"/>
          <w:szCs w:val="22"/>
          <w:highlight w:val="none"/>
        </w:rPr>
        <w:drawing>
          <wp:anchor distT="0" distB="0" distL="114300" distR="114300" simplePos="0" relativeHeight="251720704" behindDoc="0" locked="0" layoutInCell="1" allowOverlap="1">
            <wp:simplePos x="0" y="0"/>
            <wp:positionH relativeFrom="column">
              <wp:posOffset>1614170</wp:posOffset>
            </wp:positionH>
            <wp:positionV relativeFrom="paragraph">
              <wp:posOffset>-45085</wp:posOffset>
            </wp:positionV>
            <wp:extent cx="734695" cy="459740"/>
            <wp:effectExtent l="0" t="0" r="12065" b="12700"/>
            <wp:wrapNone/>
            <wp:docPr id="4"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C:\Users\Administrator\Desktop\新文档 2020-01-09 10.59.53_副本.jpg"/>
                    <pic:cNvPicPr>
                      <a:picLocks noChangeAspect="1"/>
                    </pic:cNvPicPr>
                  </pic:nvPicPr>
                  <pic:blipFill>
                    <a:blip r:embed="rId6"/>
                    <a:stretch>
                      <a:fillRect/>
                    </a:stretch>
                  </pic:blipFill>
                  <pic:spPr>
                    <a:xfrm>
                      <a:off x="0" y="0"/>
                      <a:ext cx="734695" cy="459740"/>
                    </a:xfrm>
                    <a:prstGeom prst="rect">
                      <a:avLst/>
                    </a:prstGeom>
                    <a:noFill/>
                    <a:ln>
                      <a:noFill/>
                    </a:ln>
                  </pic:spPr>
                </pic:pic>
              </a:graphicData>
            </a:graphic>
          </wp:anchor>
        </w:drawing>
      </w:r>
      <w:r>
        <w:rPr>
          <w:rFonts w:hint="eastAsia"/>
          <w:b/>
          <w:color w:val="000000" w:themeColor="text1"/>
          <w:sz w:val="26"/>
          <w:szCs w:val="26"/>
        </w:rPr>
        <w:t>审核组组长（签名）：</w:t>
      </w:r>
    </w:p>
    <w:p>
      <w:pPr>
        <w:snapToGrid w:val="0"/>
        <w:spacing w:before="156" w:beforeLines="50" w:line="360" w:lineRule="auto"/>
        <w:ind w:firstLine="552" w:firstLineChars="250"/>
        <w:rPr>
          <w:b/>
          <w:color w:val="000000" w:themeColor="text1"/>
        </w:rPr>
      </w:pPr>
      <w:r>
        <w:rPr>
          <w:rFonts w:hint="eastAsia"/>
          <w:b/>
          <w:sz w:val="22"/>
          <w:szCs w:val="22"/>
        </w:rPr>
        <w:drawing>
          <wp:anchor distT="0" distB="0" distL="114300" distR="114300" simplePos="0" relativeHeight="251724800" behindDoc="0" locked="0" layoutInCell="1" allowOverlap="1">
            <wp:simplePos x="0" y="0"/>
            <wp:positionH relativeFrom="column">
              <wp:posOffset>1664970</wp:posOffset>
            </wp:positionH>
            <wp:positionV relativeFrom="paragraph">
              <wp:posOffset>53340</wp:posOffset>
            </wp:positionV>
            <wp:extent cx="551815" cy="417830"/>
            <wp:effectExtent l="0" t="0" r="12065" b="8890"/>
            <wp:wrapNone/>
            <wp:docPr id="5" name="图片 5"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签名.jpg"/>
                    <pic:cNvPicPr>
                      <a:picLocks noChangeAspect="1" noChangeArrowheads="1"/>
                    </pic:cNvPicPr>
                  </pic:nvPicPr>
                  <pic:blipFill>
                    <a:blip r:embed="rId7" cstate="print"/>
                    <a:srcRect/>
                    <a:stretch>
                      <a:fillRect/>
                    </a:stretch>
                  </pic:blipFill>
                  <pic:spPr>
                    <a:xfrm>
                      <a:off x="0" y="0"/>
                      <a:ext cx="551815" cy="417830"/>
                    </a:xfrm>
                    <a:prstGeom prst="rect">
                      <a:avLst/>
                    </a:prstGeom>
                    <a:noFill/>
                    <a:ln w="9525">
                      <a:noFill/>
                      <a:miter lim="800000"/>
                      <a:headEnd/>
                      <a:tailEnd/>
                    </a:ln>
                  </pic:spPr>
                </pic:pic>
              </a:graphicData>
            </a:graphic>
          </wp:anchor>
        </w:drawing>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bookmarkStart w:id="23" w:name="_GoBack"/>
      <w:bookmarkEnd w:id="23"/>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 xml:space="preserve">2020 </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8</w:t>
      </w:r>
      <w:r>
        <w:rPr>
          <w:rFonts w:hint="eastAsia" w:asciiTheme="minorEastAsia" w:hAnsiTheme="minorEastAsia" w:eastAsiaTheme="minorEastAsia"/>
          <w:b/>
          <w:color w:val="000000" w:themeColor="text1"/>
        </w:rPr>
        <w:t xml:space="preserve">月 </w:t>
      </w:r>
      <w:r>
        <w:rPr>
          <w:rFonts w:hint="eastAsia" w:asciiTheme="minorEastAsia" w:hAnsiTheme="minorEastAsia" w:eastAsiaTheme="minorEastAsia"/>
          <w:b/>
          <w:color w:val="000000" w:themeColor="text1"/>
          <w:lang w:val="en-US" w:eastAsia="zh-CN"/>
        </w:rPr>
        <w:t>24</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bCs/>
          <w:color w:val="000000" w:themeColor="text1"/>
          <w:szCs w:val="21"/>
          <w:lang w:eastAsia="zh-CN"/>
        </w:rPr>
        <w:t>■</w:t>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bCs/>
          <w:color w:val="000000" w:themeColor="text1"/>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auto"/>
          <w:sz w:val="22"/>
          <w:szCs w:val="22"/>
          <w:highlight w:val="none"/>
        </w:rPr>
        <w:drawing>
          <wp:anchor distT="0" distB="0" distL="114300" distR="114300" simplePos="0" relativeHeight="251688960" behindDoc="0" locked="0" layoutInCell="1" allowOverlap="1">
            <wp:simplePos x="0" y="0"/>
            <wp:positionH relativeFrom="column">
              <wp:posOffset>671830</wp:posOffset>
            </wp:positionH>
            <wp:positionV relativeFrom="paragraph">
              <wp:posOffset>80645</wp:posOffset>
            </wp:positionV>
            <wp:extent cx="734695" cy="459740"/>
            <wp:effectExtent l="0" t="0" r="12065" b="12700"/>
            <wp:wrapNone/>
            <wp:docPr id="3"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C:\Users\Administrator\Desktop\新文档 2020-01-09 10.59.53_副本.jpg"/>
                    <pic:cNvPicPr>
                      <a:picLocks noChangeAspect="1"/>
                    </pic:cNvPicPr>
                  </pic:nvPicPr>
                  <pic:blipFill>
                    <a:blip r:embed="rId6"/>
                    <a:stretch>
                      <a:fillRect/>
                    </a:stretch>
                  </pic:blipFill>
                  <pic:spPr>
                    <a:xfrm>
                      <a:off x="0" y="0"/>
                      <a:ext cx="734695" cy="459740"/>
                    </a:xfrm>
                    <a:prstGeom prst="rect">
                      <a:avLst/>
                    </a:prstGeom>
                    <a:noFill/>
                    <a:ln>
                      <a:noFill/>
                    </a:ln>
                  </pic:spPr>
                </pic:pic>
              </a:graphicData>
            </a:graphic>
          </wp:anchor>
        </w:drawing>
      </w:r>
      <w:r>
        <w:rPr>
          <w:rFonts w:hint="eastAsia"/>
          <w:b/>
          <w:color w:val="000000" w:themeColor="text1"/>
          <w:szCs w:val="21"/>
        </w:rPr>
        <w:t xml:space="preserve">组长签字:                               日期: </w:t>
      </w:r>
      <w:r>
        <w:rPr>
          <w:rFonts w:hint="eastAsia"/>
          <w:b/>
          <w:color w:val="000000" w:themeColor="text1"/>
          <w:szCs w:val="21"/>
          <w:lang w:val="en-US" w:eastAsia="zh-CN"/>
        </w:rPr>
        <w:t xml:space="preserve">2020 </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 xml:space="preserve">8 </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29</w:t>
      </w:r>
      <w:r>
        <w:rPr>
          <w:rFonts w:hint="eastAsia" w:asciiTheme="minorEastAsia" w:hAnsiTheme="minorEastAsia" w:eastAsiaTheme="minorEastAsia"/>
          <w:b/>
          <w:color w:val="000000" w:themeColor="text1"/>
        </w:rPr>
        <w:t xml:space="preserve"> 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3"/>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numPr>
          <w:ilvl w:val="0"/>
          <w:numId w:val="3"/>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2" w:name="_Hlk8555230"/>
    <w:r>
      <w:pict>
        <v:shape id="_x0000_s3073" o:spid="_x0000_s3073"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2"/>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97776A1"/>
    <w:rsid w:val="17B03516"/>
    <w:rsid w:val="1CA124A9"/>
    <w:rsid w:val="1DA27C9B"/>
    <w:rsid w:val="4AC87836"/>
    <w:rsid w:val="55EE02DD"/>
    <w:rsid w:val="59443232"/>
    <w:rsid w:val="760C23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afterLines="0"/>
    </w:pPr>
    <w:rPr>
      <w:kern w:val="2"/>
      <w:sz w:val="21"/>
    </w:rPr>
  </w:style>
  <w:style w:type="paragraph" w:styleId="3">
    <w:name w:val="Balloon Text"/>
    <w:basedOn w:val="1"/>
    <w:link w:val="14"/>
    <w:semiHidden/>
    <w:unhideWhenUsed/>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qFormat/>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0</TotalTime>
  <ScaleCrop>false</ScaleCrop>
  <LinksUpToDate>false</LinksUpToDate>
  <CharactersWithSpaces>5143</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Dell</cp:lastModifiedBy>
  <cp:lastPrinted>2019-05-13T03:19:00Z</cp:lastPrinted>
  <dcterms:modified xsi:type="dcterms:W3CDTF">2020-08-29T02:52:33Z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