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0426-2020-Q</w:t>
      </w:r>
      <w:bookmarkEnd w:id="0"/>
    </w:p>
    <w:p>
      <w:pPr>
        <w:pStyle w:val="7"/>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52"/>
          <w:szCs w:val="52"/>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重庆新希马电梯装饰有限公司</w:t>
      </w:r>
      <w:bookmarkEnd w:id="1"/>
    </w:p>
    <w:p>
      <w:pPr>
        <w:snapToGrid w:val="0"/>
        <w:spacing w:after="93" w:afterLines="30"/>
        <w:ind w:firstLine="964" w:firstLineChars="300"/>
        <w:rPr>
          <w:rFonts w:ascii="楷体" w:hAnsi="楷体" w:eastAsia="楷体"/>
          <w:b/>
          <w:color w:val="000000"/>
          <w:sz w:val="32"/>
          <w:szCs w:val="32"/>
          <w:u w:val="single"/>
        </w:rPr>
      </w:pPr>
    </w:p>
    <w:p>
      <w:pPr>
        <w:snapToGrid w:val="0"/>
        <w:spacing w:after="94" w:afterLines="3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567"/>
        <w:gridCol w:w="855"/>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重庆新希马电梯装饰有限公司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5079"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重庆市九龙坡区九龙园区B3区龙渡路91号-附9号2-1</w:t>
            </w:r>
            <w:bookmarkEnd w:id="3"/>
          </w:p>
        </w:tc>
        <w:tc>
          <w:tcPr>
            <w:tcW w:w="85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400052</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5079" w:type="dxa"/>
            <w:gridSpan w:val="3"/>
          </w:tcPr>
          <w:p>
            <w:pPr>
              <w:spacing w:line="280" w:lineRule="exact"/>
              <w:rPr>
                <w:rFonts w:ascii="宋体"/>
                <w:b/>
                <w:color w:val="000000"/>
                <w:sz w:val="20"/>
                <w:szCs w:val="20"/>
              </w:rPr>
            </w:pPr>
            <w:bookmarkStart w:id="5" w:name="经营地址"/>
            <w:bookmarkEnd w:id="5"/>
          </w:p>
        </w:tc>
        <w:tc>
          <w:tcPr>
            <w:tcW w:w="855"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5079"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重庆市九龙坡区九龙园区B3区龙渡路91号-附9号2-1</w:t>
            </w:r>
            <w:bookmarkEnd w:id="7"/>
          </w:p>
        </w:tc>
        <w:tc>
          <w:tcPr>
            <w:tcW w:w="855"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400052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邓建伟</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567"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023- 86902622</w:t>
            </w:r>
            <w:bookmarkEnd w:id="10"/>
          </w:p>
        </w:tc>
        <w:tc>
          <w:tcPr>
            <w:tcW w:w="85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邓建伟</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567" w:type="dxa"/>
          </w:tcPr>
          <w:p>
            <w:pPr>
              <w:rPr>
                <w:rFonts w:ascii="宋体"/>
                <w:b/>
                <w:color w:val="000000"/>
                <w:sz w:val="20"/>
                <w:szCs w:val="20"/>
              </w:rPr>
            </w:pPr>
            <w:bookmarkStart w:id="13" w:name="管理者代表"/>
            <w:r>
              <w:rPr>
                <w:rFonts w:ascii="宋体"/>
                <w:b/>
                <w:color w:val="000000"/>
                <w:sz w:val="20"/>
                <w:szCs w:val="20"/>
              </w:rPr>
              <w:t>杜娟</w:t>
            </w:r>
            <w:bookmarkEnd w:id="13"/>
          </w:p>
        </w:tc>
        <w:tc>
          <w:tcPr>
            <w:tcW w:w="855"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电梯装饰材料、不锈钢金属制品的加工</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17.12.05</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行政</w:t>
      </w:r>
      <w:r>
        <w:rPr>
          <w:rFonts w:hint="eastAsia" w:ascii="宋体" w:cs="Times New Roman"/>
          <w:b/>
          <w:color w:val="000000"/>
          <w:sz w:val="20"/>
          <w:szCs w:val="20"/>
          <w:u w:val="single"/>
          <w:lang w:eastAsia="zh-CN"/>
        </w:rPr>
        <w:t>部</w:t>
      </w:r>
      <w:r>
        <w:rPr>
          <w:rFonts w:hint="eastAsia" w:ascii="宋体" w:hAnsi="Times New Roman" w:cs="Times New Roman"/>
          <w:b/>
          <w:color w:val="000000"/>
          <w:sz w:val="20"/>
          <w:szCs w:val="20"/>
          <w:u w:val="single"/>
          <w:lang w:eastAsia="zh-CN"/>
        </w:rPr>
        <w:t>、生产部、</w:t>
      </w:r>
      <w:r>
        <w:rPr>
          <w:rFonts w:hint="eastAsia" w:ascii="宋体" w:cs="Times New Roman"/>
          <w:b/>
          <w:color w:val="000000"/>
          <w:sz w:val="20"/>
          <w:szCs w:val="20"/>
          <w:u w:val="single"/>
          <w:lang w:eastAsia="zh-CN"/>
        </w:rPr>
        <w:t>销售部</w:t>
      </w:r>
      <w:r>
        <w:rPr>
          <w:rFonts w:hint="eastAsia" w:ascii="宋体" w:hAnsi="Times New Roman" w:cs="Times New Roman"/>
          <w:b/>
          <w:color w:val="000000"/>
          <w:sz w:val="20"/>
          <w:szCs w:val="20"/>
          <w:u w:val="single"/>
        </w:rPr>
        <w:t xml:space="preserve"> </w:t>
      </w:r>
      <w:r>
        <w:rPr>
          <w:rFonts w:hint="eastAsia" w:ascii="宋体" w:cs="Times New Roman"/>
          <w:b/>
          <w:color w:val="000000"/>
          <w:sz w:val="20"/>
          <w:szCs w:val="20"/>
          <w:u w:val="single"/>
          <w:lang w:eastAsia="zh-CN"/>
        </w:rPr>
        <w:t>、采购部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Times New Roman" w:cs="Times New Roman"/>
          <w:b/>
          <w:color w:val="000000"/>
          <w:sz w:val="20"/>
          <w:szCs w:val="20"/>
          <w:u w:val="single"/>
          <w:lang w:eastAsia="zh-CN"/>
        </w:rPr>
        <w:t xml:space="preserve"> </w:t>
      </w:r>
      <w:r>
        <w:rPr>
          <w:rFonts w:hint="eastAsia" w:ascii="宋体" w:cs="Times New Roman"/>
          <w:b/>
          <w:color w:val="000000"/>
          <w:sz w:val="20"/>
          <w:szCs w:val="20"/>
          <w:u w:val="single"/>
          <w:lang w:eastAsia="zh-CN"/>
        </w:rPr>
        <w:t xml:space="preserve"> </w:t>
      </w:r>
      <w:bookmarkStart w:id="17" w:name="生产地址"/>
      <w:r>
        <w:rPr>
          <w:rFonts w:hint="eastAsia" w:ascii="宋体" w:cs="Times New Roman"/>
          <w:b/>
          <w:color w:val="000000"/>
          <w:sz w:val="20"/>
          <w:szCs w:val="20"/>
          <w:u w:val="single"/>
          <w:lang w:eastAsia="zh-CN"/>
        </w:rPr>
        <w:t>重庆市九龙坡区九龙园区B3区龙渡路91号-附9号2-1</w:t>
      </w:r>
      <w:bookmarkEnd w:id="17"/>
      <w:r>
        <w:rPr>
          <w:rFonts w:hint="eastAsia" w:ascii="宋体" w:cs="Times New Roman"/>
          <w:b/>
          <w:color w:val="000000"/>
          <w:sz w:val="20"/>
          <w:szCs w:val="20"/>
          <w:u w:val="single"/>
          <w:lang w:eastAsia="zh-CN"/>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 xml:space="preserve">（4）是否进行了过程识别，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（5）是否有特殊过程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szCs w:val="21"/>
              </w:rPr>
              <w:t xml:space="preserve">电梯装饰材料、不锈钢金属制品的加工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行政部、生产部、销售部、采购部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w:t>
            </w:r>
            <w:r>
              <w:rPr>
                <w:rFonts w:hint="eastAsia" w:ascii="宋体" w:hAnsi="宋体"/>
                <w:b/>
                <w:color w:val="000000"/>
                <w:sz w:val="20"/>
                <w:szCs w:val="20"/>
                <w:lang w:eastAsia="zh-CN"/>
              </w:rPr>
              <w:t>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t>重庆市九龙坡区九龙园区B3区龙渡路91号-附9号2-1</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b/>
                <w:bCs/>
                <w:color w:val="000000" w:themeColor="text1"/>
                <w:sz w:val="20"/>
                <w:szCs w:val="20"/>
              </w:rPr>
            </w:pPr>
            <w:r>
              <w:rPr>
                <w:rFonts w:hint="eastAsia" w:ascii="宋体" w:hAnsi="宋体"/>
                <w:color w:val="000000"/>
                <w:sz w:val="20"/>
                <w:szCs w:val="20"/>
              </w:rPr>
              <w:t xml:space="preserve">其使用的建筑设施是：□自建办公用房 </w:t>
            </w:r>
            <w:r>
              <w:rPr>
                <w:rFonts w:hint="eastAsia" w:ascii="宋体" w:hAnsi="宋体"/>
                <w:color w:val="000000" w:themeColor="text1"/>
                <w:sz w:val="20"/>
                <w:szCs w:val="20"/>
              </w:rPr>
              <w:t xml:space="preserve">   </w:t>
            </w:r>
            <w:r>
              <w:rPr>
                <w:rFonts w:hint="eastAsia" w:ascii="宋体" w:hAnsi="宋体"/>
                <w:color w:val="000000" w:themeColor="text1"/>
                <w:sz w:val="20"/>
                <w:szCs w:val="20"/>
                <w:lang w:eastAsia="zh-CN"/>
              </w:rPr>
              <w:t>□</w:t>
            </w:r>
            <w:r>
              <w:rPr>
                <w:rFonts w:hint="eastAsia" w:ascii="宋体" w:hAnsi="宋体"/>
                <w:color w:val="000000" w:themeColor="text1"/>
                <w:sz w:val="20"/>
                <w:szCs w:val="20"/>
              </w:rPr>
              <w:t xml:space="preserve">自建厂房   □租用办公用房 </w:t>
            </w:r>
            <w:r>
              <w:rPr>
                <w:rFonts w:hint="eastAsia" w:ascii="宋体" w:hAnsi="宋体"/>
                <w:b/>
                <w:bCs/>
                <w:color w:val="000000" w:themeColor="text1"/>
                <w:sz w:val="20"/>
                <w:szCs w:val="20"/>
              </w:rPr>
              <w:t xml:space="preserve">  </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w:t>
            </w:r>
            <w:r>
              <w:rPr>
                <w:rFonts w:hint="eastAsia" w:ascii="宋体" w:hAnsi="宋体"/>
                <w:color w:val="000000"/>
                <w:sz w:val="20"/>
                <w:szCs w:val="20"/>
                <w:lang w:eastAsia="zh-CN"/>
              </w:rPr>
              <w:t>☑</w:t>
            </w:r>
            <w:r>
              <w:rPr>
                <w:rFonts w:hint="eastAsia" w:ascii="宋体" w:hAnsi="宋体"/>
                <w:color w:val="000000"/>
                <w:sz w:val="20"/>
                <w:szCs w:val="20"/>
              </w:rPr>
              <w:t xml:space="preserve">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 xml:space="preserve">白班生产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产品技术标准号：GB7588-2003电梯制造与安装安全规范</w:t>
            </w:r>
            <w:r>
              <w:rPr>
                <w:rFonts w:hint="eastAsia" w:ascii="宋体" w:hAnsi="宋体"/>
                <w:color w:val="000000"/>
                <w:sz w:val="20"/>
                <w:szCs w:val="20"/>
                <w:lang w:eastAsia="zh-CN"/>
              </w:rPr>
              <w:t>、</w:t>
            </w:r>
            <w:r>
              <w:rPr>
                <w:rFonts w:hint="eastAsia" w:ascii="宋体" w:hAnsi="宋体"/>
                <w:color w:val="000000"/>
                <w:sz w:val="20"/>
                <w:szCs w:val="20"/>
              </w:rPr>
              <w:t>GB/T1184-1996形状和位置公差未注公差值</w:t>
            </w:r>
            <w:r>
              <w:rPr>
                <w:rFonts w:hint="eastAsia" w:ascii="宋体" w:hAnsi="宋体"/>
                <w:color w:val="000000"/>
                <w:sz w:val="20"/>
                <w:szCs w:val="20"/>
                <w:lang w:eastAsia="zh-CN"/>
              </w:rPr>
              <w:t>、</w:t>
            </w:r>
            <w:r>
              <w:rPr>
                <w:rFonts w:hint="eastAsia" w:ascii="宋体" w:hAnsi="宋体"/>
                <w:color w:val="000000"/>
                <w:sz w:val="20"/>
                <w:szCs w:val="20"/>
              </w:rPr>
              <w:t>GB/T1184-2000一般公差 未注公差的线性和角度尺寸的公差等</w:t>
            </w:r>
            <w:r>
              <w:rPr>
                <w:rFonts w:hint="eastAsia" w:ascii="宋体" w:hAnsi="宋体"/>
                <w:color w:val="000000"/>
                <w:sz w:val="20"/>
                <w:szCs w:val="20"/>
                <w:lang w:eastAsia="zh-CN"/>
              </w:rPr>
              <w:t>及客户技术要求</w:t>
            </w:r>
            <w:r>
              <w:rPr>
                <w:rFonts w:hint="eastAsia" w:ascii="宋体" w:hAnsi="宋体"/>
                <w:color w:val="000000"/>
                <w:sz w:val="20"/>
                <w:szCs w:val="20"/>
              </w:rPr>
              <w:t>。</w:t>
            </w:r>
          </w:p>
          <w:p>
            <w:pPr>
              <w:rPr>
                <w:rFonts w:hint="eastAsia" w:ascii="宋体" w:hAnsi="宋体"/>
                <w:color w:val="000000"/>
                <w:sz w:val="20"/>
                <w:szCs w:val="20"/>
                <w:lang w:val="en-US" w:eastAsia="zh-CN"/>
              </w:rPr>
            </w:pP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产品加工工艺流程：</w:t>
            </w:r>
          </w:p>
          <w:p>
            <w:pPr>
              <w:spacing w:line="400" w:lineRule="atLeast"/>
              <w:ind w:firstLine="420" w:firstLineChars="200"/>
              <w:rPr>
                <w:rFonts w:ascii="宋体" w:hAnsi="宋体"/>
                <w:color w:val="000000" w:themeColor="text1"/>
                <w:szCs w:val="21"/>
              </w:rPr>
            </w:pPr>
            <w:r>
              <w:rPr>
                <w:rFonts w:hint="eastAsia" w:ascii="宋体" w:hAnsi="宋体" w:cs="宋体"/>
                <w:color w:val="000000" w:themeColor="text1"/>
                <w:szCs w:val="21"/>
              </w:rPr>
              <w:t>下料→</w:t>
            </w:r>
            <w:r>
              <w:rPr>
                <w:rFonts w:hint="eastAsia" w:ascii="宋体" w:hAnsi="宋体" w:cs="宋体"/>
                <w:color w:val="000000" w:themeColor="text1"/>
                <w:szCs w:val="21"/>
                <w:lang w:eastAsia="zh-CN"/>
              </w:rPr>
              <w:t>剪板</w:t>
            </w:r>
            <w:r>
              <w:rPr>
                <w:rFonts w:hint="eastAsia" w:ascii="宋体" w:hAnsi="宋体" w:cs="宋体"/>
                <w:color w:val="000000" w:themeColor="text1"/>
                <w:szCs w:val="21"/>
              </w:rPr>
              <w:t>→</w:t>
            </w:r>
            <w:r>
              <w:rPr>
                <w:rFonts w:hint="eastAsia" w:ascii="宋体" w:hAnsi="宋体" w:cs="宋体"/>
                <w:color w:val="000000" w:themeColor="text1"/>
                <w:szCs w:val="21"/>
                <w:lang w:eastAsia="zh-CN"/>
              </w:rPr>
              <w:t>刨槽</w:t>
            </w:r>
            <w:r>
              <w:rPr>
                <w:rFonts w:hint="eastAsia" w:ascii="宋体" w:hAnsi="宋体" w:cs="宋体"/>
                <w:color w:val="000000" w:themeColor="text1"/>
                <w:szCs w:val="21"/>
              </w:rPr>
              <w:t>→</w:t>
            </w:r>
            <w:r>
              <w:rPr>
                <w:rFonts w:hint="eastAsia" w:ascii="宋体" w:hAnsi="宋体" w:cs="宋体"/>
                <w:color w:val="000000" w:themeColor="text1"/>
                <w:szCs w:val="21"/>
                <w:lang w:eastAsia="zh-CN"/>
              </w:rPr>
              <w:t>折弯</w:t>
            </w:r>
            <w:r>
              <w:rPr>
                <w:rFonts w:hint="eastAsia" w:ascii="宋体" w:hAnsi="宋体" w:cs="宋体"/>
                <w:color w:val="000000" w:themeColor="text1"/>
                <w:szCs w:val="21"/>
              </w:rPr>
              <w:t>→</w:t>
            </w:r>
            <w:r>
              <w:rPr>
                <w:rFonts w:hint="eastAsia" w:ascii="宋体" w:hAnsi="宋体" w:cs="宋体"/>
                <w:color w:val="000000" w:themeColor="text1"/>
                <w:szCs w:val="21"/>
                <w:lang w:eastAsia="zh-CN"/>
              </w:rPr>
              <w:t>焊接</w:t>
            </w:r>
            <w:r>
              <w:rPr>
                <w:rFonts w:hint="eastAsia" w:ascii="宋体" w:hAnsi="宋体" w:cs="宋体"/>
                <w:color w:val="000000" w:themeColor="text1"/>
                <w:szCs w:val="21"/>
              </w:rPr>
              <w:t>→</w:t>
            </w:r>
            <w:r>
              <w:rPr>
                <w:rFonts w:hint="eastAsia" w:ascii="宋体" w:hAnsi="宋体" w:cs="宋体"/>
                <w:color w:val="000000" w:themeColor="text1"/>
                <w:szCs w:val="21"/>
                <w:lang w:eastAsia="zh-CN"/>
              </w:rPr>
              <w:t>打孔</w:t>
            </w:r>
            <w:r>
              <w:rPr>
                <w:rFonts w:hint="eastAsia" w:ascii="宋体" w:hAnsi="宋体" w:cs="宋体"/>
                <w:color w:val="000000" w:themeColor="text1"/>
                <w:szCs w:val="21"/>
              </w:rPr>
              <w:t>→</w:t>
            </w:r>
            <w:r>
              <w:rPr>
                <w:rFonts w:hint="eastAsia" w:ascii="宋体" w:hAnsi="宋体" w:cs="宋体"/>
                <w:color w:val="000000" w:themeColor="text1"/>
                <w:szCs w:val="21"/>
                <w:lang w:eastAsia="zh-CN"/>
              </w:rPr>
              <w:t>检验</w:t>
            </w:r>
            <w:r>
              <w:rPr>
                <w:rFonts w:hint="eastAsia" w:ascii="宋体" w:hAnsi="宋体" w:cs="宋体"/>
                <w:color w:val="000000" w:themeColor="text1"/>
                <w:szCs w:val="21"/>
              </w:rPr>
              <w:t>→入库</w:t>
            </w:r>
          </w:p>
          <w:p>
            <w:pPr>
              <w:spacing w:line="400" w:lineRule="atLeast"/>
              <w:ind w:firstLine="480" w:firstLineChars="200"/>
              <w:rPr>
                <w:rFonts w:hint="eastAsia" w:ascii="宋体" w:hAnsi="宋体"/>
                <w:sz w:val="24"/>
                <w:szCs w:val="24"/>
                <w:lang w:val="en-US" w:eastAsia="zh-CN"/>
              </w:rPr>
            </w:pPr>
            <w:r>
              <w:rPr>
                <w:rFonts w:hint="eastAsia" w:ascii="宋体" w:hAnsi="宋体"/>
                <w:sz w:val="24"/>
                <w:szCs w:val="24"/>
                <w:lang w:val="en-US" w:eastAsia="zh-CN"/>
              </w:rPr>
              <w:t>机加为关键过程。</w:t>
            </w:r>
          </w:p>
          <w:p>
            <w:pPr>
              <w:spacing w:line="400" w:lineRule="atLeast"/>
              <w:ind w:firstLine="480" w:firstLineChars="200"/>
              <w:rPr>
                <w:rFonts w:ascii="宋体"/>
                <w:color w:val="0000FF"/>
                <w:sz w:val="20"/>
                <w:szCs w:val="20"/>
              </w:rPr>
            </w:pPr>
            <w:r>
              <w:rPr>
                <w:rFonts w:hint="eastAsia" w:ascii="宋体" w:hAnsi="宋体"/>
                <w:sz w:val="24"/>
                <w:szCs w:val="24"/>
                <w:lang w:val="en-US" w:eastAsia="zh-CN"/>
              </w:rPr>
              <w:t>需确认/特殊过程：焊接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pacing w:val="-10"/>
                <w:sz w:val="20"/>
                <w:szCs w:val="20"/>
                <w:lang w:val="en-US" w:eastAsia="zh-CN"/>
              </w:rPr>
              <w:t>机加为关键过程。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themeColor="text1"/>
                <w:spacing w:val="-10"/>
                <w:sz w:val="20"/>
                <w:szCs w:val="20"/>
                <w:lang w:val="en-US" w:eastAsia="zh-CN"/>
              </w:rPr>
            </w:pPr>
            <w:r>
              <w:rPr>
                <w:rFonts w:hint="eastAsia" w:ascii="宋体" w:hAnsi="宋体"/>
                <w:color w:val="000000" w:themeColor="text1"/>
                <w:spacing w:val="-10"/>
                <w:sz w:val="20"/>
                <w:szCs w:val="20"/>
                <w:lang w:val="en-US" w:eastAsia="zh-CN"/>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color w:val="000000" w:themeColor="text1"/>
                <w:spacing w:val="-10"/>
                <w:sz w:val="20"/>
                <w:szCs w:val="20"/>
                <w:lang w:val="en-US" w:eastAsia="zh-CN"/>
              </w:rPr>
            </w:pPr>
            <w:r>
              <w:rPr>
                <w:rFonts w:hint="eastAsia" w:ascii="宋体" w:hAnsi="宋体"/>
                <w:color w:val="000000" w:themeColor="text1"/>
                <w:spacing w:val="-10"/>
                <w:sz w:val="20"/>
                <w:szCs w:val="20"/>
                <w:lang w:val="en-US" w:eastAsia="zh-CN"/>
              </w:rPr>
              <w:t>需要确认过程：焊接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sz w:val="21"/>
                <w:szCs w:val="21"/>
                <w:lang w:eastAsia="zh-CN"/>
              </w:rPr>
            </w:pPr>
            <w:r>
              <w:rPr>
                <w:rFonts w:hint="eastAsia" w:ascii="宋体" w:hAnsi="宋体"/>
                <w:sz w:val="21"/>
                <w:szCs w:val="21"/>
                <w:lang w:eastAsia="zh-CN"/>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sz w:val="21"/>
                <w:szCs w:val="21"/>
                <w:lang w:eastAsia="zh-CN"/>
              </w:rPr>
            </w:pPr>
            <w:r>
              <w:rPr>
                <w:rFonts w:hint="eastAsia" w:ascii="宋体" w:hAnsi="宋体"/>
                <w:sz w:val="21"/>
                <w:szCs w:val="21"/>
                <w:lang w:eastAsia="zh-CN"/>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采购</w:t>
            </w:r>
            <w:r>
              <w:rPr>
                <w:rFonts w:hint="eastAsia" w:ascii="宋体" w:hAnsi="宋体"/>
                <w:color w:val="000000" w:themeColor="text1"/>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spacing w:line="400" w:lineRule="exact"/>
              <w:rPr>
                <w:rFonts w:hint="eastAsia"/>
                <w:sz w:val="21"/>
                <w:szCs w:val="21"/>
              </w:rPr>
            </w:pPr>
            <w:r>
              <w:rPr>
                <w:rFonts w:hint="eastAsia"/>
                <w:sz w:val="21"/>
                <w:szCs w:val="21"/>
              </w:rPr>
              <w:t>主要设备</w:t>
            </w:r>
          </w:p>
        </w:tc>
        <w:tc>
          <w:tcPr>
            <w:tcW w:w="7427" w:type="dxa"/>
          </w:tcPr>
          <w:p>
            <w:pPr>
              <w:rPr>
                <w:rFonts w:hint="eastAsia"/>
                <w:sz w:val="21"/>
                <w:szCs w:val="21"/>
              </w:rPr>
            </w:pPr>
            <w:r>
              <w:rPr>
                <w:rFonts w:hint="eastAsia"/>
                <w:sz w:val="21"/>
                <w:szCs w:val="21"/>
              </w:rPr>
              <w:t>主要设备：</w:t>
            </w:r>
            <w:r>
              <w:rPr>
                <w:rFonts w:hint="eastAsia" w:ascii="宋体" w:hAnsi="宋体"/>
                <w:szCs w:val="21"/>
                <w:lang w:eastAsia="zh-CN"/>
              </w:rPr>
              <w:t>氩氟焊机、剪板机、折弯机、刨槽机、液压开孔器机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spacing w:line="400" w:lineRule="exact"/>
              <w:rPr>
                <w:rFonts w:hint="eastAsia"/>
                <w:sz w:val="21"/>
                <w:szCs w:val="21"/>
              </w:rPr>
            </w:pPr>
          </w:p>
        </w:tc>
        <w:tc>
          <w:tcPr>
            <w:tcW w:w="7427" w:type="dxa"/>
          </w:tcPr>
          <w:p>
            <w:pPr>
              <w:spacing w:line="400" w:lineRule="exact"/>
              <w:rPr>
                <w:rFonts w:hint="eastAsia"/>
                <w:sz w:val="21"/>
                <w:szCs w:val="21"/>
              </w:rPr>
            </w:pPr>
            <w:r>
              <w:rPr>
                <w:rFonts w:hint="eastAsia"/>
                <w:sz w:val="21"/>
                <w:szCs w:val="21"/>
              </w:rPr>
              <w:t xml:space="preserve">设备是否满足要求                 </w:t>
            </w:r>
            <w:r>
              <w:rPr>
                <w:rFonts w:hint="eastAsia"/>
                <w:sz w:val="21"/>
                <w:szCs w:val="21"/>
                <w:lang w:eastAsia="zh-CN"/>
              </w:rPr>
              <w:t>☑</w:t>
            </w:r>
            <w:r>
              <w:rPr>
                <w:rFonts w:hint="eastAsia"/>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spacing w:line="400" w:lineRule="exact"/>
              <w:rPr>
                <w:rFonts w:hint="eastAsia"/>
                <w:sz w:val="21"/>
                <w:szCs w:val="21"/>
              </w:rPr>
            </w:pPr>
          </w:p>
        </w:tc>
        <w:tc>
          <w:tcPr>
            <w:tcW w:w="7427" w:type="dxa"/>
          </w:tcPr>
          <w:p>
            <w:pPr>
              <w:spacing w:line="400" w:lineRule="exact"/>
              <w:rPr>
                <w:rFonts w:hint="default" w:eastAsia="宋体"/>
                <w:sz w:val="21"/>
                <w:szCs w:val="21"/>
                <w:lang w:val="en-US" w:eastAsia="zh-CN"/>
              </w:rPr>
            </w:pPr>
            <w:r>
              <w:rPr>
                <w:rFonts w:hint="eastAsia"/>
                <w:sz w:val="21"/>
                <w:szCs w:val="21"/>
              </w:rPr>
              <w:t>特种设备</w:t>
            </w:r>
            <w:r>
              <w:rPr>
                <w:rFonts w:hint="eastAsia"/>
                <w:sz w:val="21"/>
                <w:szCs w:val="21"/>
                <w:lang w:val="en-US" w:eastAsia="zh-CN"/>
              </w:rPr>
              <w:t>:</w:t>
            </w:r>
            <w:r>
              <w:rPr>
                <w:rFonts w:hint="eastAsia" w:ascii="宋体" w:hAnsi="宋体"/>
                <w:szCs w:val="21"/>
                <w:lang w:val="en-US" w:eastAsia="zh-CN"/>
              </w:rPr>
              <w:t>2.95T钢丝绳电动葫芦一台</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sz w:val="21"/>
                <w:szCs w:val="21"/>
                <w:lang w:eastAsia="zh-CN"/>
              </w:rPr>
            </w:pPr>
            <w:r>
              <w:rPr>
                <w:rFonts w:hint="eastAsia"/>
                <w:sz w:val="21"/>
                <w:szCs w:val="21"/>
              </w:rPr>
              <w:t xml:space="preserve">特种设备是否按规定检定 </w:t>
            </w:r>
            <w:r>
              <w:rPr>
                <w:rFonts w:hint="eastAsia"/>
                <w:sz w:val="21"/>
                <w:szCs w:val="21"/>
                <w:lang w:val="en-US" w:eastAsia="zh-CN"/>
              </w:rPr>
              <w:t>2.0T行车不需进行年检</w:t>
            </w:r>
            <w:r>
              <w:rPr>
                <w:rFonts w:hint="eastAsia"/>
                <w:sz w:val="21"/>
                <w:szCs w:val="21"/>
              </w:rPr>
              <w:t xml:space="preserve">           </w:t>
            </w:r>
            <w:r>
              <w:rPr>
                <w:rFonts w:hint="eastAsia"/>
                <w:sz w:val="21"/>
                <w:szCs w:val="21"/>
                <w:lang w:eastAsia="zh-CN"/>
              </w:rPr>
              <w:t>□</w:t>
            </w:r>
            <w:r>
              <w:rPr>
                <w:rFonts w:hint="eastAsia"/>
                <w:sz w:val="21"/>
                <w:szCs w:val="21"/>
              </w:rPr>
              <w:t>是</w:t>
            </w:r>
            <w:r>
              <w:rPr>
                <w:rFonts w:hint="eastAsia"/>
                <w:sz w:val="21"/>
                <w:szCs w:val="21"/>
                <w:lang w:eastAsia="zh-CN"/>
              </w:rPr>
              <w:t>□</w:t>
            </w: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eastAsia"/>
                <w:sz w:val="21"/>
                <w:szCs w:val="21"/>
                <w:lang w:eastAsia="zh-CN"/>
              </w:rPr>
            </w:pPr>
            <w:r>
              <w:rPr>
                <w:rFonts w:hint="eastAsia"/>
                <w:sz w:val="21"/>
                <w:szCs w:val="21"/>
                <w:lang w:eastAsia="zh-CN"/>
              </w:rPr>
              <w:t>监视和测量设备（请简述主要监视和测量设备）钢卷尺、游标卡尺</w:t>
            </w:r>
            <w:r>
              <w:rPr>
                <w:rFonts w:hint="eastAsia"/>
                <w:sz w:val="21"/>
                <w:szCs w:val="21"/>
                <w:lang w:val="en-US" w:eastAsia="zh-CN"/>
              </w:rPr>
              <w:t>等。能满足产品检测的需求。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spacing w:line="400" w:lineRule="exact"/>
              <w:rPr>
                <w:rFonts w:hint="eastAsia"/>
                <w:sz w:val="21"/>
                <w:szCs w:val="21"/>
                <w:lang w:eastAsia="zh-CN"/>
              </w:rPr>
            </w:pPr>
            <w:r>
              <w:rPr>
                <w:rFonts w:hint="eastAsia"/>
                <w:sz w:val="21"/>
                <w:szCs w:val="21"/>
                <w:lang w:eastAsia="zh-CN"/>
              </w:rPr>
              <w:t>检测设备是否满足要求         □是 ☑否（以上检具不能提供有效校验证书）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spacing w:line="400" w:lineRule="exact"/>
              <w:rPr>
                <w:rFonts w:hint="eastAsia"/>
                <w:sz w:val="21"/>
                <w:szCs w:val="21"/>
                <w:lang w:eastAsia="zh-CN"/>
              </w:rPr>
            </w:pPr>
            <w:r>
              <w:rPr>
                <w:rFonts w:hint="eastAsia"/>
                <w:sz w:val="21"/>
                <w:szCs w:val="21"/>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r>
              <w:rPr>
                <w:rFonts w:hint="eastAsia"/>
                <w:lang w:val="en-US" w:eastAsia="zh-CN"/>
              </w:rPr>
              <w:t xml:space="preserve"> 建</w:t>
            </w:r>
            <w:r>
              <w:rPr>
                <w:rFonts w:hint="eastAsia"/>
                <w:sz w:val="21"/>
                <w:szCs w:val="21"/>
                <w:lang w:val="en-US" w:eastAsia="zh-CN"/>
              </w:rPr>
              <w:t>立有《内部审核控制程序》，于</w:t>
            </w:r>
            <w:r>
              <w:rPr>
                <w:rFonts w:hint="eastAsia"/>
                <w:sz w:val="21"/>
                <w:szCs w:val="21"/>
                <w:lang w:eastAsia="zh-CN"/>
              </w:rPr>
              <w:t>2020年</w:t>
            </w:r>
            <w:r>
              <w:rPr>
                <w:rFonts w:hint="eastAsia"/>
                <w:sz w:val="21"/>
                <w:szCs w:val="21"/>
                <w:lang w:val="en-US" w:eastAsia="zh-CN"/>
              </w:rPr>
              <w:t>07</w:t>
            </w:r>
            <w:r>
              <w:rPr>
                <w:rFonts w:hint="eastAsia"/>
                <w:sz w:val="21"/>
                <w:szCs w:val="21"/>
                <w:lang w:eastAsia="zh-CN"/>
              </w:rPr>
              <w:t>月1</w:t>
            </w:r>
            <w:r>
              <w:rPr>
                <w:rFonts w:hint="eastAsia"/>
                <w:sz w:val="21"/>
                <w:szCs w:val="21"/>
                <w:lang w:val="en-US" w:eastAsia="zh-CN"/>
              </w:rPr>
              <w:t>5</w:t>
            </w:r>
            <w:r>
              <w:rPr>
                <w:rFonts w:hint="eastAsia"/>
                <w:sz w:val="21"/>
                <w:szCs w:val="21"/>
                <w:lang w:eastAsia="zh-CN"/>
              </w:rPr>
              <w:t>日</w:t>
            </w:r>
            <w:r>
              <w:rPr>
                <w:rFonts w:hint="eastAsia"/>
                <w:sz w:val="21"/>
                <w:szCs w:val="21"/>
                <w:lang w:val="en-US" w:eastAsia="zh-CN"/>
              </w:rPr>
              <w:t>进行了内部审核。内部审核组组成：组员：</w:t>
            </w:r>
            <w:r>
              <w:rPr>
                <w:rFonts w:hint="eastAsia"/>
                <w:sz w:val="21"/>
                <w:szCs w:val="21"/>
                <w:lang w:eastAsia="zh-CN"/>
              </w:rPr>
              <w:t xml:space="preserve">满炜钦（生产部）   组长：姜秀玲（行政部）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2020年</w:t>
            </w:r>
            <w:r>
              <w:rPr>
                <w:rFonts w:hint="eastAsia" w:ascii="宋体" w:hAnsi="宋体"/>
                <w:kern w:val="0"/>
                <w:sz w:val="21"/>
                <w:szCs w:val="21"/>
                <w:lang w:val="en-US" w:eastAsia="zh-CN"/>
              </w:rPr>
              <w:t>7</w:t>
            </w:r>
            <w:r>
              <w:rPr>
                <w:rFonts w:hint="eastAsia" w:ascii="宋体" w:hAnsi="宋体"/>
                <w:kern w:val="0"/>
                <w:sz w:val="21"/>
                <w:szCs w:val="21"/>
                <w:lang w:eastAsia="zh-CN"/>
              </w:rPr>
              <w:t>月</w:t>
            </w:r>
            <w:r>
              <w:rPr>
                <w:rFonts w:hint="eastAsia" w:ascii="宋体" w:hAnsi="宋体"/>
                <w:kern w:val="0"/>
                <w:sz w:val="21"/>
                <w:szCs w:val="21"/>
              </w:rPr>
              <w:t>2</w:t>
            </w:r>
            <w:r>
              <w:rPr>
                <w:rFonts w:hint="eastAsia" w:ascii="宋体" w:hAnsi="宋体"/>
                <w:kern w:val="0"/>
                <w:sz w:val="21"/>
                <w:szCs w:val="21"/>
                <w:lang w:val="en-US" w:eastAsia="zh-CN"/>
              </w:rPr>
              <w:t>4</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rPr>
              <w:t>1. 组织是否具备二阶段审核条件(</w:t>
            </w:r>
            <w:r>
              <w:rPr>
                <w:rFonts w:hint="eastAsia" w:ascii="宋体" w:hAnsi="宋体"/>
                <w:b/>
                <w:color w:val="000000" w:themeColor="text1"/>
                <w:sz w:val="20"/>
                <w:szCs w:val="20"/>
                <w:lang w:val="de-DE"/>
              </w:rPr>
              <w:t>□</w:t>
            </w:r>
            <w:r>
              <w:rPr>
                <w:rFonts w:hint="eastAsia" w:ascii="宋体" w:hAnsi="宋体"/>
                <w:b/>
                <w:color w:val="000000" w:themeColor="text1"/>
                <w:sz w:val="20"/>
                <w:szCs w:val="20"/>
              </w:rPr>
              <w:t>QMS /</w:t>
            </w:r>
            <w:r>
              <w:rPr>
                <w:rFonts w:hint="eastAsia" w:ascii="宋体" w:hAnsi="宋体"/>
                <w:b/>
                <w:color w:val="000000" w:themeColor="text1"/>
                <w:sz w:val="20"/>
                <w:szCs w:val="20"/>
                <w:lang w:val="de-DE"/>
              </w:rPr>
              <w:t>□</w:t>
            </w:r>
            <w:r>
              <w:rPr>
                <w:rFonts w:hint="eastAsia" w:ascii="宋体" w:hAnsi="宋体"/>
                <w:b/>
                <w:color w:val="000000" w:themeColor="text1"/>
                <w:sz w:val="20"/>
                <w:szCs w:val="20"/>
              </w:rPr>
              <w:t>EMS/</w:t>
            </w:r>
            <w:r>
              <w:rPr>
                <w:rFonts w:hint="eastAsia" w:ascii="宋体" w:hAnsi="宋体"/>
                <w:b/>
                <w:color w:val="000000" w:themeColor="text1"/>
                <w:sz w:val="20"/>
                <w:szCs w:val="20"/>
                <w:lang w:val="de-DE"/>
              </w:rPr>
              <w:t>□</w:t>
            </w:r>
            <w:r>
              <w:rPr>
                <w:rFonts w:hint="eastAsia" w:ascii="宋体" w:hAnsi="宋体"/>
                <w:b/>
                <w:color w:val="000000" w:themeColor="text1"/>
                <w:sz w:val="20"/>
                <w:szCs w:val="20"/>
              </w:rPr>
              <w:t>OHSMS)</w:t>
            </w:r>
          </w:p>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具备</w:t>
            </w:r>
          </w:p>
          <w:p>
            <w:pPr>
              <w:spacing w:line="360" w:lineRule="exact"/>
              <w:rPr>
                <w:rFonts w:hint="eastAsia" w:ascii="宋体" w:hAnsi="宋体"/>
                <w:b/>
                <w:color w:val="000000" w:themeColor="text1"/>
                <w:sz w:val="20"/>
                <w:szCs w:val="20"/>
              </w:rPr>
            </w:pPr>
            <w:r>
              <w:rPr>
                <w:rFonts w:hint="eastAsia" w:ascii="宋体" w:hAnsi="宋体"/>
                <w:b/>
                <w:color w:val="000000" w:themeColor="text1"/>
                <w:sz w:val="20"/>
                <w:szCs w:val="20"/>
                <w:lang w:val="de-DE" w:eastAsia="zh-CN"/>
              </w:rPr>
              <w:t>☑</w:t>
            </w:r>
            <w:r>
              <w:rPr>
                <w:rFonts w:hint="eastAsia" w:ascii="宋体" w:hAnsi="宋体"/>
                <w:b/>
                <w:color w:val="000000" w:themeColor="text1"/>
                <w:sz w:val="20"/>
                <w:szCs w:val="20"/>
              </w:rPr>
              <w:t>需改进, 二阶段审核现场验证</w:t>
            </w:r>
            <w:r>
              <w:rPr>
                <w:rFonts w:hint="eastAsia" w:ascii="宋体" w:hAns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z w:val="20"/>
                <w:szCs w:val="20"/>
                <w:lang w:val="de-DE"/>
              </w:rPr>
              <w:t>□</w:t>
            </w:r>
            <w:r>
              <w:rPr>
                <w:rFonts w:hint="eastAsia" w:ascii="宋体" w:hAnsi="宋体"/>
                <w:b/>
                <w:color w:val="000000" w:themeColor="text1"/>
                <w:sz w:val="20"/>
                <w:szCs w:val="20"/>
              </w:rPr>
              <w:t>需改进, 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szCs w:val="21"/>
        </w:rPr>
        <w:t xml:space="preserve">电梯装饰材料、不锈钢金属制品的加工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w:t>
      </w:r>
      <w:r>
        <w:rPr>
          <w:rFonts w:hint="eastAsia"/>
          <w:color w:val="000000"/>
          <w:szCs w:val="21"/>
        </w:rPr>
        <w:t>2020年0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18</w:t>
      </w:r>
      <w:r>
        <w:rPr>
          <w:rFonts w:hint="eastAsia"/>
          <w:color w:val="000000"/>
          <w:szCs w:val="21"/>
        </w:rPr>
        <w:t xml:space="preserve">日 </w:t>
      </w:r>
      <w:r>
        <w:rPr>
          <w:rFonts w:ascii="宋体" w:hAnsi="宋体"/>
          <w:b/>
          <w:color w:val="000000"/>
        </w:rPr>
        <w:t xml:space="preserve">  </w:t>
      </w:r>
    </w:p>
    <w:p>
      <w:pPr>
        <w:rPr>
          <w:rFonts w:hint="eastAsia" w:ascii="宋体" w:hAnsi="宋体"/>
          <w:b/>
          <w:color w:val="000000"/>
        </w:rPr>
      </w:pPr>
    </w:p>
    <w:p>
      <w:pPr>
        <w:pStyle w:val="2"/>
        <w:rPr>
          <w:rFonts w:hint="eastAsia"/>
        </w:rPr>
      </w:pP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hint="eastAsia" w:eastAsia="隶书"/>
          <w:color w:val="000000"/>
          <w:sz w:val="28"/>
          <w:szCs w:val="28"/>
        </w:rPr>
      </w:pPr>
      <w:r>
        <w:rPr>
          <w:rFonts w:hint="eastAsia" w:eastAsia="隶书"/>
          <w:color w:val="000000"/>
          <w:sz w:val="28"/>
          <w:szCs w:val="28"/>
        </w:rPr>
        <w:t>受审</w:t>
      </w:r>
      <w:r>
        <w:rPr>
          <w:rFonts w:hint="eastAsia" w:eastAsia="隶书"/>
          <w:color w:val="000000"/>
          <w:sz w:val="32"/>
          <w:szCs w:val="32"/>
        </w:rPr>
        <w:t>核</w:t>
      </w:r>
      <w:r>
        <w:rPr>
          <w:rFonts w:hint="eastAsia" w:eastAsia="隶书"/>
          <w:color w:val="000000"/>
          <w:sz w:val="28"/>
          <w:szCs w:val="28"/>
        </w:rPr>
        <w:t>方：重庆新希马电梯装饰有限公司</w:t>
      </w:r>
    </w:p>
    <w:tbl>
      <w:tblPr>
        <w:tblStyle w:val="8"/>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000000" w:themeColor="text1"/>
                <w:sz w:val="21"/>
                <w:szCs w:val="21"/>
                <w:lang w:val="en-US" w:eastAsia="zh-CN"/>
              </w:rPr>
            </w:pPr>
            <w:r>
              <w:rPr>
                <w:rFonts w:hint="eastAsia"/>
                <w:color w:val="000000" w:themeColor="text1"/>
                <w:sz w:val="21"/>
                <w:szCs w:val="21"/>
                <w:lang w:val="en-US" w:eastAsia="zh-CN"/>
              </w:rPr>
              <w:t>1</w:t>
            </w: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000000" w:themeColor="text1"/>
                <w:sz w:val="21"/>
                <w:szCs w:val="21"/>
                <w:lang w:val="en-US" w:eastAsia="zh-CN"/>
              </w:rPr>
            </w:pPr>
          </w:p>
        </w:tc>
        <w:tc>
          <w:tcPr>
            <w:tcW w:w="5681" w:type="dxa"/>
          </w:tcPr>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r>
              <w:rPr>
                <w:rFonts w:hint="eastAsia"/>
                <w:color w:val="000000" w:themeColor="text1"/>
                <w:sz w:val="21"/>
                <w:szCs w:val="21"/>
                <w:lang w:val="en-US" w:eastAsia="zh-CN"/>
              </w:rPr>
              <w:t>审核现场查见：公司的监视和测量设施设备主要是</w:t>
            </w:r>
            <w:r>
              <w:rPr>
                <w:rFonts w:hint="eastAsia"/>
                <w:color w:val="000000" w:themeColor="text1"/>
                <w:sz w:val="21"/>
                <w:szCs w:val="21"/>
                <w:lang w:eastAsia="zh-CN"/>
              </w:rPr>
              <w:t>钢卷尺、游标卡尺等</w:t>
            </w:r>
            <w:r>
              <w:rPr>
                <w:rFonts w:hint="eastAsia"/>
                <w:color w:val="000000" w:themeColor="text1"/>
                <w:sz w:val="21"/>
                <w:szCs w:val="21"/>
                <w:lang w:val="en-US" w:eastAsia="zh-CN"/>
              </w:rPr>
              <w:t>，能保证产品的检测要求。查在用检具的校准证书，未能提供以上检具的有效校准证书，不符合标准要求。</w:t>
            </w: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eastAsia="zh-CN"/>
              </w:rPr>
            </w:pPr>
          </w:p>
        </w:tc>
        <w:tc>
          <w:tcPr>
            <w:tcW w:w="1905" w:type="dxa"/>
          </w:tcPr>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r>
              <w:rPr>
                <w:rFonts w:hint="eastAsia"/>
                <w:color w:val="000000" w:themeColor="text1"/>
                <w:sz w:val="21"/>
                <w:szCs w:val="21"/>
                <w:lang w:val="en-US" w:eastAsia="zh-CN"/>
              </w:rPr>
              <w:t>ISO9001:2015</w:t>
            </w: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000000" w:themeColor="text1"/>
                <w:sz w:val="21"/>
                <w:szCs w:val="21"/>
                <w:lang w:val="en-US" w:eastAsia="zh-CN"/>
              </w:rPr>
            </w:pPr>
          </w:p>
        </w:tc>
        <w:tc>
          <w:tcPr>
            <w:tcW w:w="1800" w:type="dxa"/>
          </w:tcPr>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000000" w:themeColor="text1"/>
                <w:sz w:val="21"/>
                <w:szCs w:val="21"/>
                <w:lang w:val="en-US" w:eastAsia="zh-CN"/>
              </w:rPr>
            </w:pPr>
            <w:r>
              <w:rPr>
                <w:rFonts w:hint="eastAsia"/>
                <w:color w:val="000000" w:themeColor="text1"/>
                <w:sz w:val="21"/>
                <w:szCs w:val="21"/>
                <w:lang w:val="en-US" w:eastAsia="zh-CN"/>
              </w:rPr>
              <w:t>7.1.5</w:t>
            </w: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eastAsia"/>
                <w:color w:val="000000" w:themeColor="text1"/>
                <w:sz w:val="21"/>
                <w:szCs w:val="21"/>
                <w:lang w:val="en-US" w:eastAsia="zh-CN"/>
              </w:rPr>
            </w:pPr>
          </w:p>
          <w:p>
            <w:pPr>
              <w:pStyle w:val="6"/>
              <w:pBdr>
                <w:bottom w:val="none" w:color="auto" w:sz="0" w:space="0"/>
              </w:pBdr>
              <w:tabs>
                <w:tab w:val="center" w:pos="5737"/>
                <w:tab w:val="clear" w:pos="4153"/>
              </w:tabs>
              <w:ind w:firstLine="420" w:firstLineChars="200"/>
              <w:jc w:val="left"/>
              <w:rPr>
                <w:rFonts w:hint="default"/>
                <w:color w:val="000000" w:themeColor="text1"/>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color w:val="000000"/>
                <w:szCs w:val="21"/>
              </w:rPr>
              <w:t>2020年0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18</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color w:val="000000"/>
                <w:szCs w:val="21"/>
              </w:rPr>
              <w:t>2020年0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18</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spacing w:line="360" w:lineRule="exact"/>
              <w:ind w:firstLine="95" w:firstLineChars="50"/>
              <w:rPr>
                <w:rFonts w:hint="eastAsia"/>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w:t>
            </w:r>
            <w:r>
              <w:rPr>
                <w:rFonts w:hint="eastAsia"/>
                <w:b/>
                <w:color w:val="000000"/>
                <w:szCs w:val="21"/>
              </w:rPr>
              <w:t>核   □不进入二阶段审核</w:t>
            </w:r>
            <w:r>
              <w:rPr>
                <w:rFonts w:hint="eastAsia"/>
                <w:b/>
                <w:color w:val="000000"/>
                <w:szCs w:val="21"/>
              </w:rPr>
              <w:tab/>
            </w:r>
          </w:p>
          <w:p>
            <w:pPr>
              <w:spacing w:line="360" w:lineRule="exact"/>
              <w:ind w:firstLine="105" w:firstLineChars="50"/>
              <w:rPr>
                <w:b/>
                <w:color w:val="000000"/>
                <w:sz w:val="22"/>
                <w:szCs w:val="22"/>
              </w:rPr>
            </w:pPr>
            <w:r>
              <w:rPr>
                <w:rFonts w:hint="eastAsia"/>
                <w:b/>
                <w:color w:val="000000"/>
                <w:szCs w:val="21"/>
              </w:rPr>
              <w:t>验证人：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D71"/>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29C5232"/>
    <w:rsid w:val="03A83FA1"/>
    <w:rsid w:val="04436768"/>
    <w:rsid w:val="08597330"/>
    <w:rsid w:val="085C7E2F"/>
    <w:rsid w:val="0B1F24B2"/>
    <w:rsid w:val="0C773C66"/>
    <w:rsid w:val="0C8275B4"/>
    <w:rsid w:val="0D26506B"/>
    <w:rsid w:val="0D2F36FA"/>
    <w:rsid w:val="0F256DF2"/>
    <w:rsid w:val="0F6755B5"/>
    <w:rsid w:val="13905027"/>
    <w:rsid w:val="18557C4D"/>
    <w:rsid w:val="1A1120A6"/>
    <w:rsid w:val="1B1475FC"/>
    <w:rsid w:val="1B7C5D4F"/>
    <w:rsid w:val="1CB91E8D"/>
    <w:rsid w:val="1DB65754"/>
    <w:rsid w:val="1E9E0F00"/>
    <w:rsid w:val="20F22937"/>
    <w:rsid w:val="21912F89"/>
    <w:rsid w:val="25231488"/>
    <w:rsid w:val="2A5D126E"/>
    <w:rsid w:val="2AF40DDA"/>
    <w:rsid w:val="2AF555A2"/>
    <w:rsid w:val="2E550CBA"/>
    <w:rsid w:val="307C7F54"/>
    <w:rsid w:val="30813B68"/>
    <w:rsid w:val="31224885"/>
    <w:rsid w:val="34A553A2"/>
    <w:rsid w:val="35C312A4"/>
    <w:rsid w:val="3D0C2580"/>
    <w:rsid w:val="3D333694"/>
    <w:rsid w:val="3ECD0AA2"/>
    <w:rsid w:val="3F2266C8"/>
    <w:rsid w:val="3FFB338D"/>
    <w:rsid w:val="40142EB8"/>
    <w:rsid w:val="408C0E9E"/>
    <w:rsid w:val="4173052A"/>
    <w:rsid w:val="41CA360A"/>
    <w:rsid w:val="42317FF1"/>
    <w:rsid w:val="42BE6DCF"/>
    <w:rsid w:val="44153258"/>
    <w:rsid w:val="45C24E83"/>
    <w:rsid w:val="46F219BF"/>
    <w:rsid w:val="49916B26"/>
    <w:rsid w:val="4AC10456"/>
    <w:rsid w:val="4B2F661D"/>
    <w:rsid w:val="4BA85A03"/>
    <w:rsid w:val="4E7F1263"/>
    <w:rsid w:val="4F163653"/>
    <w:rsid w:val="533A3EED"/>
    <w:rsid w:val="53535CF4"/>
    <w:rsid w:val="57A64523"/>
    <w:rsid w:val="5C1C5C3E"/>
    <w:rsid w:val="5CC237FA"/>
    <w:rsid w:val="5DEE6D1B"/>
    <w:rsid w:val="5ECD22BE"/>
    <w:rsid w:val="5F5E7878"/>
    <w:rsid w:val="5F8D3C9B"/>
    <w:rsid w:val="5FE6444C"/>
    <w:rsid w:val="61C33276"/>
    <w:rsid w:val="62D838CB"/>
    <w:rsid w:val="62EA5DC4"/>
    <w:rsid w:val="63BB2B64"/>
    <w:rsid w:val="640B1E0C"/>
    <w:rsid w:val="647F5BA5"/>
    <w:rsid w:val="656206D1"/>
    <w:rsid w:val="6926649A"/>
    <w:rsid w:val="6ACE03C4"/>
    <w:rsid w:val="6AF45348"/>
    <w:rsid w:val="6BBB1423"/>
    <w:rsid w:val="6BF216D2"/>
    <w:rsid w:val="6C3949E6"/>
    <w:rsid w:val="6C4E4063"/>
    <w:rsid w:val="6C8B60DE"/>
    <w:rsid w:val="6CB121D3"/>
    <w:rsid w:val="6E2669E9"/>
    <w:rsid w:val="6E892A35"/>
    <w:rsid w:val="701F7C21"/>
    <w:rsid w:val="74E06A6A"/>
    <w:rsid w:val="768934B1"/>
    <w:rsid w:val="772A727E"/>
    <w:rsid w:val="79DA1997"/>
    <w:rsid w:val="7B48571D"/>
    <w:rsid w:val="7B756E70"/>
    <w:rsid w:val="7C3F07B3"/>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locked/>
    <w:uiPriority w:val="0"/>
    <w:pPr>
      <w:keepNext/>
      <w:keepLines/>
      <w:adjustRightInd w:val="0"/>
      <w:spacing w:before="260" w:after="260" w:line="416" w:lineRule="atLeast"/>
      <w:textAlignment w:val="baseline"/>
      <w:outlineLvl w:val="2"/>
    </w:pPr>
    <w:rPr>
      <w:b/>
      <w:bCs/>
      <w:kern w:val="0"/>
      <w:sz w:val="28"/>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semiHidden/>
    <w:qFormat/>
    <w:locked/>
    <w:uiPriority w:val="99"/>
    <w:rPr>
      <w:rFonts w:ascii="Times New Roman" w:hAnsi="Times New Roman" w:eastAsia="宋体" w:cs="Times New Roman"/>
      <w:sz w:val="18"/>
      <w:szCs w:val="18"/>
    </w:rPr>
  </w:style>
  <w:style w:type="character" w:customStyle="1" w:styleId="12">
    <w:name w:val="页脚 Char"/>
    <w:basedOn w:val="10"/>
    <w:link w:val="5"/>
    <w:qFormat/>
    <w:locked/>
    <w:uiPriority w:val="99"/>
    <w:rPr>
      <w:rFonts w:ascii="Times New Roman" w:hAnsi="Times New Roman" w:eastAsia="宋体" w:cs="Times New Roman"/>
      <w:sz w:val="18"/>
      <w:szCs w:val="18"/>
    </w:rPr>
  </w:style>
  <w:style w:type="character" w:customStyle="1" w:styleId="13">
    <w:name w:val="页眉 Char"/>
    <w:basedOn w:val="10"/>
    <w:link w:val="6"/>
    <w:qFormat/>
    <w:locked/>
    <w:uiPriority w:val="99"/>
    <w:rPr>
      <w:rFonts w:ascii="Calibri" w:hAnsi="Calibri" w:eastAsia="宋体" w:cs="Times New Roman"/>
      <w:sz w:val="18"/>
      <w:szCs w:val="18"/>
    </w:rPr>
  </w:style>
  <w:style w:type="character" w:customStyle="1" w:styleId="14">
    <w:name w:val="副标题 Char"/>
    <w:basedOn w:val="10"/>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0</TotalTime>
  <ScaleCrop>false</ScaleCrop>
  <LinksUpToDate>false</LinksUpToDate>
  <CharactersWithSpaces>8783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2020-08-27T02:41:07Z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