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color w:val="000000"/>
                <w:szCs w:val="21"/>
              </w:rPr>
              <w:t>成都宇翔科技有限公司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万亮骑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公司特殊过程确定为：销售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过程</w:t>
            </w:r>
            <w:r>
              <w:rPr>
                <w:rFonts w:hint="eastAsia" w:ascii="方正仿宋简体" w:eastAsia="方正仿宋简体"/>
                <w:b/>
              </w:rPr>
              <w:t>。但现场未能查见对该过程进行确认的相关记录。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49" w:firstLineChars="2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审核员：                 日期：      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b/>
                <w:bCs/>
                <w:color w:val="000000"/>
                <w:szCs w:val="21"/>
              </w:rPr>
              <w:t>成都宇翔科技有限公司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张圣鹏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查风速仪、水平仪、万用表、电子秤、钢直尺的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检定或校准证书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未能提供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风速仪、水平仪、万用表、电子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秤、钢直尺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有效检定或校准证书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49" w:firstLineChars="2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审核员：                 日期：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74177"/>
    <w:rsid w:val="08223984"/>
    <w:rsid w:val="40115240"/>
    <w:rsid w:val="46F02019"/>
    <w:rsid w:val="66A37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2020-08-30T02:32:41Z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