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w:t>
      </w:r>
      <w:bookmarkStart w:id="0" w:name="合同编号"/>
      <w:r>
        <w:rPr>
          <w:szCs w:val="44"/>
        </w:rPr>
        <w:t>0436-2020-QEO</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成都宇翔科技有限公司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见证人）</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Q:29.10.07,34.05.00,34.06.00</w:t>
            </w:r>
          </w:p>
          <w:p>
            <w:pPr>
              <w:spacing w:line="240" w:lineRule="exact"/>
              <w:jc w:val="center"/>
              <w:rPr>
                <w:b/>
                <w:color w:val="000000" w:themeColor="text1"/>
                <w:sz w:val="20"/>
                <w:szCs w:val="20"/>
              </w:rPr>
            </w:pPr>
            <w:r>
              <w:rPr>
                <w:b/>
                <w:color w:val="000000" w:themeColor="text1"/>
                <w:sz w:val="20"/>
                <w:szCs w:val="20"/>
              </w:rPr>
              <w:t>E:29.10.07,34.05.00,34.06.00</w:t>
            </w:r>
          </w:p>
          <w:p>
            <w:pPr>
              <w:spacing w:line="240" w:lineRule="exact"/>
              <w:jc w:val="center"/>
              <w:rPr>
                <w:b/>
                <w:color w:val="000000" w:themeColor="text1"/>
                <w:sz w:val="20"/>
                <w:szCs w:val="20"/>
              </w:rPr>
            </w:pPr>
            <w:r>
              <w:rPr>
                <w:b/>
                <w:color w:val="000000" w:themeColor="text1"/>
                <w:sz w:val="20"/>
                <w:szCs w:val="20"/>
              </w:rPr>
              <w:t>O:29.10.07,34.05.00,34.06.00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余家龙</w:t>
            </w:r>
            <w:r>
              <w:rPr>
                <w:rFonts w:hint="eastAsia"/>
                <w:b/>
                <w:color w:val="000000" w:themeColor="text1"/>
                <w:sz w:val="20"/>
                <w:szCs w:val="20"/>
                <w:lang w:eastAsia="zh-CN"/>
              </w:rPr>
              <w:t>（</w:t>
            </w:r>
            <w:r>
              <w:rPr>
                <w:rFonts w:hint="eastAsia"/>
                <w:b/>
                <w:color w:val="000000" w:themeColor="text1"/>
                <w:sz w:val="20"/>
                <w:szCs w:val="20"/>
                <w:lang w:val="en-US" w:eastAsia="zh-CN"/>
              </w:rPr>
              <w:t>被见证）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Q:34.05.00,34.06.00</w:t>
            </w:r>
          </w:p>
          <w:p>
            <w:pPr>
              <w:spacing w:line="240" w:lineRule="exact"/>
              <w:jc w:val="center"/>
              <w:rPr>
                <w:b/>
                <w:color w:val="000000" w:themeColor="text1"/>
                <w:sz w:val="20"/>
                <w:szCs w:val="20"/>
              </w:rPr>
            </w:pPr>
            <w:r>
              <w:rPr>
                <w:b/>
                <w:color w:val="000000" w:themeColor="text1"/>
                <w:sz w:val="20"/>
                <w:szCs w:val="20"/>
              </w:rPr>
              <w:t>E:34.05.00,34.06.00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rPr>
          <w:rFonts w:hint="eastAsia" w:ascii="宋体" w:hAnsi="宋体"/>
          <w:b/>
          <w:color w:val="000000" w:themeColor="text1"/>
          <w:sz w:val="26"/>
          <w:szCs w:val="26"/>
        </w:rPr>
      </w:pPr>
      <w:r>
        <w:rPr>
          <w:rFonts w:hint="eastAsia" w:ascii="宋体" w:hAnsi="宋体"/>
          <w:b/>
          <w:color w:val="000000" w:themeColor="text1"/>
          <w:sz w:val="26"/>
          <w:szCs w:val="26"/>
        </w:rPr>
        <w:br w:type="page"/>
      </w:r>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成都宇翔科技有限公司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成都市双流西南航空港经济开发区工业集中区(西航港科技企业孵化园)</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成都高新区天府软件园D区B07办公室</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610094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万亮骑</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0832-2177113</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万英</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李林栖</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张圣鹏</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Q：无人机研发、销售及技术服务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E：无人机研发、销售及技术服务所涉及的相关环境管理活动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O：无人机研发、销售及技术服务所涉及的相关职业健康安全管理活动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Q：29.10.07;34.05.00;34.06.00</w:t>
            </w:r>
          </w:p>
          <w:p>
            <w:pPr>
              <w:spacing w:line="320" w:lineRule="exact"/>
              <w:rPr>
                <w:rFonts w:ascii="宋体" w:hAnsi="宋体"/>
                <w:b/>
                <w:color w:val="000000" w:themeColor="text1"/>
                <w:sz w:val="20"/>
                <w:szCs w:val="20"/>
              </w:rPr>
            </w:pPr>
            <w:r>
              <w:rPr>
                <w:rFonts w:ascii="宋体" w:hAnsi="宋体"/>
                <w:b/>
                <w:color w:val="000000" w:themeColor="text1"/>
                <w:sz w:val="20"/>
                <w:szCs w:val="20"/>
              </w:rPr>
              <w:t>E：29.10.07;34.05.00;34.06.00</w:t>
            </w:r>
          </w:p>
          <w:p>
            <w:pPr>
              <w:spacing w:line="320" w:lineRule="exact"/>
              <w:rPr>
                <w:rFonts w:ascii="宋体" w:hAnsi="宋体"/>
                <w:b/>
                <w:color w:val="000000" w:themeColor="text1"/>
                <w:sz w:val="20"/>
                <w:szCs w:val="20"/>
              </w:rPr>
            </w:pPr>
            <w:r>
              <w:rPr>
                <w:rFonts w:ascii="宋体" w:hAnsi="宋体"/>
                <w:b/>
                <w:color w:val="000000" w:themeColor="text1"/>
                <w:sz w:val="20"/>
                <w:szCs w:val="20"/>
              </w:rPr>
              <w:t>O：29.10.07;34.05.00;34.06.00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采购管理；供方管理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合同管理；客户管理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t>无人机研发、销售及技术服务</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eastAsia="宋体" w:cs="Times New Roman"/>
                <w:color w:val="000000"/>
                <w:sz w:val="21"/>
                <w:szCs w:val="21"/>
              </w:rPr>
              <w:t>中华人民共和国合同法、中华人民共和国产品质量法、中华人民共和国消费者权益法、中华人民共和国环境保护法</w:t>
            </w:r>
            <w:r>
              <w:rPr>
                <w:rFonts w:hint="eastAsia" w:ascii="宋体" w:hAnsi="宋体" w:eastAsia="宋体" w:cs="Times New Roman"/>
                <w:color w:val="000000"/>
                <w:sz w:val="21"/>
                <w:szCs w:val="21"/>
                <w:lang w:eastAsia="zh-CN"/>
              </w:rPr>
              <w:t>、中华人民共和国安全生产法、中华人民共和国环境影响评价法、中华人民共和国消防法、中华人民共和国职业病防治法、计算机软件开发范围、计算机软件测试文件编制规范、软件产品评价质量特性及其使用指南</w:t>
            </w:r>
            <w:r>
              <w:rPr>
                <w:rFonts w:hint="eastAsia" w:ascii="宋体" w:hAnsi="宋体" w:cs="Times New Roman"/>
                <w:color w:val="000000"/>
                <w:sz w:val="21"/>
                <w:szCs w:val="21"/>
                <w:lang w:eastAsia="zh-CN"/>
              </w:rPr>
              <w:t>、</w:t>
            </w:r>
            <w:r>
              <w:rPr>
                <w:rFonts w:hint="eastAsia" w:ascii="宋体" w:hAnsi="宋体" w:eastAsia="宋体" w:cs="宋体"/>
                <w:b w:val="0"/>
                <w:bCs w:val="0"/>
                <w:color w:val="000000"/>
                <w:kern w:val="2"/>
                <w:sz w:val="21"/>
                <w:szCs w:val="21"/>
                <w:highlight w:val="none"/>
                <w:lang w:val="en-US" w:eastAsia="zh-CN" w:bidi="ar-SA"/>
              </w:rPr>
              <w:t>《民用无人机驾驶员管理规定》、《民用无人驾驶航空器实名制登记管理规定》、</w:t>
            </w:r>
            <w:r>
              <w:rPr>
                <w:rFonts w:hint="eastAsia" w:ascii="宋体" w:hAnsi="宋体" w:eastAsia="宋体" w:cs="Times New Roman"/>
                <w:color w:val="000000"/>
                <w:sz w:val="21"/>
                <w:szCs w:val="21"/>
                <w:lang w:eastAsia="zh-CN"/>
              </w:rPr>
              <w:t xml:space="preserve"> </w:t>
            </w:r>
            <w:r>
              <w:rPr>
                <w:rFonts w:hint="eastAsia" w:ascii="宋体" w:hAnsi="宋体" w:eastAsia="宋体" w:cs="Times New Roman"/>
                <w:color w:val="000000"/>
                <w:sz w:val="21"/>
                <w:szCs w:val="21"/>
              </w:rPr>
              <w:t>客户合同及要求</w:t>
            </w:r>
            <w:r>
              <w:rPr>
                <w:rFonts w:hint="eastAsia" w:ascii="宋体" w:hAnsi="宋体" w:eastAsia="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30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rFonts w:hint="eastAsia"/>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宋体" w:hAnsi="宋体"/>
                <w:szCs w:val="21"/>
              </w:rPr>
            </w:pPr>
            <w:r>
              <w:rPr>
                <w:rFonts w:hint="eastAsia" w:ascii="宋体" w:hAnsi="宋体"/>
                <w:szCs w:val="21"/>
              </w:rPr>
              <w:t>质量方针：“精益求精 质量为本”。</w:t>
            </w:r>
          </w:p>
          <w:p>
            <w:pPr>
              <w:rPr>
                <w:rFonts w:hint="eastAsia" w:ascii="宋体" w:hAnsi="宋体"/>
                <w:szCs w:val="21"/>
              </w:rPr>
            </w:pPr>
            <w:r>
              <w:rPr>
                <w:rFonts w:hint="eastAsia" w:ascii="宋体" w:hAnsi="宋体"/>
                <w:szCs w:val="21"/>
              </w:rPr>
              <w:t>环境方针：</w:t>
            </w:r>
            <w:r>
              <w:rPr>
                <w:rFonts w:hint="eastAsia" w:ascii="宋体" w:hAnsi="宋体"/>
                <w:szCs w:val="21"/>
                <w:lang w:eastAsia="zh-CN"/>
              </w:rPr>
              <w:t>“</w:t>
            </w:r>
            <w:r>
              <w:rPr>
                <w:rFonts w:hint="eastAsia" w:ascii="宋体" w:hAnsi="宋体"/>
                <w:szCs w:val="21"/>
              </w:rPr>
              <w:t>坚持走可持续发展之路，倡导绿色环保思想，遵守法律法规，从产品研发到服务的全过程中，实行污染预防和持续改进</w:t>
            </w:r>
            <w:r>
              <w:rPr>
                <w:rFonts w:hint="eastAsia" w:ascii="宋体" w:hAnsi="宋体"/>
                <w:szCs w:val="21"/>
                <w:lang w:eastAsia="zh-CN"/>
              </w:rPr>
              <w:t>”</w:t>
            </w:r>
            <w:r>
              <w:rPr>
                <w:rFonts w:hint="eastAsia" w:ascii="宋体" w:hAnsi="宋体"/>
                <w:szCs w:val="21"/>
              </w:rPr>
              <w:t>。</w:t>
            </w:r>
          </w:p>
          <w:p>
            <w:pPr>
              <w:spacing w:line="240" w:lineRule="exact"/>
              <w:ind w:left="199" w:leftChars="95"/>
              <w:rPr>
                <w:b/>
                <w:color w:val="000000" w:themeColor="text1"/>
              </w:rPr>
            </w:pPr>
            <w:r>
              <w:rPr>
                <w:rFonts w:hint="eastAsia" w:ascii="宋体" w:hAnsi="宋体"/>
                <w:szCs w:val="21"/>
              </w:rPr>
              <w:t>职业健康安全管理方针：</w:t>
            </w:r>
            <w:r>
              <w:rPr>
                <w:rFonts w:hint="eastAsia" w:ascii="宋体" w:hAnsi="宋体"/>
                <w:szCs w:val="21"/>
                <w:lang w:eastAsia="zh-CN"/>
              </w:rPr>
              <w:t>“</w:t>
            </w:r>
            <w:r>
              <w:rPr>
                <w:rFonts w:hint="eastAsia" w:ascii="宋体" w:hAnsi="宋体"/>
                <w:szCs w:val="21"/>
              </w:rPr>
              <w:t>保障健康、安全研发、以人为本、永续发展、遵守法规、持续改进</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240" w:lineRule="exact"/>
              <w:ind w:leftChars="0"/>
              <w:rPr>
                <w:rFonts w:hint="eastAsia"/>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质量管理体系过程有：合同评审、采购、研发、销售过程等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研发过程，技术服务过程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lang w:val="en-US" w:eastAsia="zh-CN"/>
              </w:rPr>
              <w:t>研发过程，技术服务过程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（火灾、触电，</w:t>
            </w:r>
            <w:r>
              <w:rPr>
                <w:rFonts w:hint="eastAsia" w:ascii="宋体" w:hAnsi="宋体"/>
                <w:color w:val="000000" w:themeColor="text1"/>
                <w:lang w:val="en-US" w:eastAsia="zh-CN"/>
              </w:rPr>
              <w:t>人身伤害，中暑</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olor w:val="000000" w:themeColor="text1"/>
                <w:lang w:eastAsia="zh-CN"/>
              </w:rPr>
              <w:t>研发、销售，</w:t>
            </w:r>
            <w:r>
              <w:rPr>
                <w:rFonts w:hint="eastAsia" w:ascii="宋体" w:hAnsi="宋体"/>
                <w:color w:val="000000" w:themeColor="text1"/>
                <w:lang w:val="en-US" w:eastAsia="zh-CN"/>
              </w:rPr>
              <w:t>技术服务</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sym w:font="Wingdings 2" w:char="00A3"/>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管理目标、指标的实现情况：</w:t>
            </w:r>
          </w:p>
          <w:p>
            <w:pPr>
              <w:spacing w:line="240" w:lineRule="exact"/>
              <w:rPr>
                <w:rFonts w:hint="eastAsia"/>
                <w:color w:val="000000"/>
                <w:szCs w:val="21"/>
                <w:lang w:val="en-US" w:eastAsia="zh-CN"/>
              </w:rPr>
            </w:pPr>
            <w:r>
              <w:rPr>
                <w:rFonts w:hint="eastAsia"/>
                <w:color w:val="000000"/>
                <w:szCs w:val="21"/>
                <w:lang w:val="en-US" w:eastAsia="zh-CN"/>
              </w:rPr>
              <w:t>1.顾客满意度90分以上；                    实际考核结果：客户满意度98分；</w:t>
            </w:r>
          </w:p>
          <w:p>
            <w:pPr>
              <w:spacing w:line="240" w:lineRule="exact"/>
              <w:rPr>
                <w:rFonts w:hint="eastAsia"/>
                <w:color w:val="000000"/>
                <w:szCs w:val="21"/>
                <w:lang w:val="en-US" w:eastAsia="zh-CN"/>
              </w:rPr>
            </w:pPr>
            <w:r>
              <w:rPr>
                <w:rFonts w:hint="eastAsia"/>
                <w:color w:val="000000"/>
                <w:szCs w:val="21"/>
                <w:lang w:val="en-US" w:eastAsia="zh-CN"/>
              </w:rPr>
              <w:t>2. 客户反馈处理率100%；                   实际考核结果：客户反馈处理率100%</w:t>
            </w:r>
          </w:p>
          <w:p>
            <w:pPr>
              <w:spacing w:line="240" w:lineRule="exact"/>
              <w:rPr>
                <w:rFonts w:hint="eastAsia"/>
                <w:color w:val="000000"/>
                <w:szCs w:val="21"/>
                <w:lang w:val="en-US" w:eastAsia="zh-CN"/>
              </w:rPr>
            </w:pPr>
            <w:r>
              <w:rPr>
                <w:rFonts w:hint="eastAsia"/>
                <w:color w:val="000000"/>
                <w:szCs w:val="21"/>
                <w:lang w:val="en-US" w:eastAsia="zh-CN"/>
              </w:rPr>
              <w:t>3.固体废弃物（含危废）有效处置率≥95%；    实际考核结果：固体废弃物（含危废）有效处置率98%；</w:t>
            </w:r>
          </w:p>
          <w:p>
            <w:pPr>
              <w:spacing w:line="240" w:lineRule="exact"/>
              <w:rPr>
                <w:rFonts w:hint="eastAsia"/>
                <w:color w:val="000000"/>
                <w:szCs w:val="21"/>
                <w:lang w:val="en-US" w:eastAsia="zh-CN"/>
              </w:rPr>
            </w:pPr>
            <w:r>
              <w:rPr>
                <w:rFonts w:hint="eastAsia"/>
                <w:color w:val="000000"/>
                <w:szCs w:val="21"/>
                <w:lang w:val="en-US" w:eastAsia="zh-CN"/>
              </w:rPr>
              <w:t>4.无火灾事故发生                           实际考核结果：无火灾事故发生</w:t>
            </w:r>
          </w:p>
          <w:p>
            <w:pPr>
              <w:spacing w:line="240" w:lineRule="exact"/>
              <w:rPr>
                <w:rFonts w:hint="eastAsia"/>
                <w:color w:val="000000"/>
                <w:szCs w:val="21"/>
                <w:lang w:val="en-US" w:eastAsia="zh-CN"/>
              </w:rPr>
            </w:pPr>
            <w:r>
              <w:rPr>
                <w:rFonts w:hint="eastAsia"/>
                <w:color w:val="000000"/>
                <w:szCs w:val="21"/>
                <w:lang w:val="en-US" w:eastAsia="zh-CN"/>
              </w:rPr>
              <w:t>5.重大安全事故为0                          实际考核结果：重大安全事故为0</w:t>
            </w:r>
          </w:p>
          <w:p>
            <w:pPr>
              <w:spacing w:line="240" w:lineRule="exact"/>
              <w:rPr>
                <w:rFonts w:hint="eastAsia"/>
                <w:color w:val="000000"/>
                <w:szCs w:val="21"/>
                <w:lang w:val="en-US" w:eastAsia="zh-CN"/>
              </w:rPr>
            </w:pPr>
            <w:r>
              <w:rPr>
                <w:rFonts w:hint="eastAsia"/>
                <w:color w:val="000000"/>
                <w:szCs w:val="21"/>
                <w:lang w:val="en-US" w:eastAsia="zh-CN"/>
              </w:rPr>
              <w:t>6.火灾爆炸事故为0                          实际考核结果：火灾爆炸事故为0</w:t>
            </w:r>
          </w:p>
          <w:p>
            <w:pPr>
              <w:spacing w:line="240" w:lineRule="exact"/>
              <w:rPr>
                <w:rFonts w:ascii="宋体" w:hAnsi="宋体"/>
                <w:b/>
                <w:color w:val="000000" w:themeColor="text1"/>
              </w:rPr>
            </w:pPr>
            <w:r>
              <w:rPr>
                <w:rFonts w:hint="eastAsia"/>
                <w:color w:val="000000"/>
                <w:szCs w:val="21"/>
                <w:lang w:val="en-US" w:eastAsia="zh-CN"/>
              </w:rPr>
              <w:t>7.研发合格率90%以上                        实际考核结果：研发合格率100%</w:t>
            </w:r>
            <w:r>
              <w:rPr>
                <w:rFonts w:hint="eastAsia"/>
                <w:color w:val="000000"/>
                <w:szCs w:val="21"/>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rPr>
              <w:t>办公面积</w:t>
            </w:r>
            <w:r>
              <w:rPr>
                <w:rFonts w:hint="eastAsia" w:ascii="宋体" w:hAnsi="宋体"/>
                <w:sz w:val="21"/>
                <w:szCs w:val="21"/>
                <w:highlight w:val="none"/>
                <w:lang w:val="en-US" w:eastAsia="zh-CN"/>
              </w:rPr>
              <w:t>80</w:t>
            </w:r>
            <w:r>
              <w:rPr>
                <w:rFonts w:hint="eastAsia" w:ascii="宋体" w:hAnsi="宋体"/>
                <w:sz w:val="21"/>
                <w:szCs w:val="21"/>
                <w:highlight w:val="none"/>
              </w:rPr>
              <w:t>平方左右，</w:t>
            </w:r>
            <w:r>
              <w:rPr>
                <w:rFonts w:hint="eastAsia" w:ascii="宋体" w:hAnsi="宋体"/>
                <w:szCs w:val="21"/>
                <w:highlight w:val="none"/>
                <w:lang w:eastAsia="zh-CN"/>
              </w:rPr>
              <w:t>无库房，</w:t>
            </w:r>
            <w:r>
              <w:rPr>
                <w:rFonts w:hint="eastAsia" w:ascii="宋体" w:hAnsi="宋体"/>
                <w:sz w:val="21"/>
                <w:szCs w:val="21"/>
                <w:highlight w:val="none"/>
              </w:rPr>
              <w:t>公司的</w:t>
            </w:r>
            <w:r>
              <w:rPr>
                <w:rFonts w:hint="eastAsia" w:ascii="宋体" w:hAnsi="宋体"/>
                <w:sz w:val="21"/>
                <w:szCs w:val="21"/>
                <w:highlight w:val="none"/>
                <w:lang w:val="en-US" w:eastAsia="zh-CN"/>
              </w:rPr>
              <w:t>无人机</w:t>
            </w:r>
            <w:bookmarkStart w:id="23" w:name="_GoBack"/>
            <w:bookmarkEnd w:id="23"/>
            <w:r>
              <w:rPr>
                <w:rFonts w:hint="eastAsia" w:ascii="宋体" w:hAnsi="宋体"/>
                <w:sz w:val="21"/>
                <w:szCs w:val="21"/>
                <w:highlight w:val="none"/>
              </w:rPr>
              <w:t>组装为外包，故公司目前暂无成品储存室及零部件储存室，对未及时交付的成品和采购的零部件由市场部进行保管并登记</w:t>
            </w:r>
            <w:r>
              <w:rPr>
                <w:rFonts w:hint="eastAsia" w:ascii="宋体" w:hAnsi="宋体"/>
                <w:sz w:val="21"/>
                <w:szCs w:val="21"/>
                <w:highlight w:val="none"/>
                <w:lang w:eastAsia="zh-CN"/>
              </w:rPr>
              <w:t>。</w:t>
            </w:r>
            <w:r>
              <w:rPr>
                <w:rFonts w:hint="eastAsia" w:ascii="宋体" w:hAnsi="宋体" w:cs="宋体"/>
                <w:color w:val="auto"/>
                <w:szCs w:val="21"/>
              </w:rPr>
              <w:t>主要生产设备包括</w:t>
            </w:r>
            <w:r>
              <w:rPr>
                <w:rFonts w:hint="eastAsia" w:ascii="宋体" w:hAnsi="宋体" w:cs="宋体"/>
                <w:color w:val="000000"/>
                <w:szCs w:val="21"/>
              </w:rPr>
              <w:t>台钻，电磨机等组装设备</w:t>
            </w:r>
            <w:r>
              <w:rPr>
                <w:rFonts w:hint="eastAsia" w:ascii="宋体" w:hAnsi="宋体" w:cs="宋体"/>
                <w:color w:val="000000"/>
                <w:szCs w:val="21"/>
                <w:lang w:eastAsia="zh-CN"/>
              </w:rPr>
              <w:t>、</w:t>
            </w:r>
            <w:r>
              <w:rPr>
                <w:rFonts w:hint="eastAsia" w:ascii="宋体" w:hAnsi="宋体" w:cs="宋体"/>
                <w:color w:val="000000"/>
                <w:szCs w:val="21"/>
              </w:rPr>
              <w:t>电脑及办公设备</w:t>
            </w:r>
            <w:r>
              <w:rPr>
                <w:rFonts w:hint="eastAsia" w:ascii="宋体" w:hAnsi="宋体"/>
                <w:szCs w:val="21"/>
              </w:rPr>
              <w:t>等</w:t>
            </w:r>
            <w:r>
              <w:rPr>
                <w:rFonts w:hint="eastAsia" w:ascii="宋体" w:hAnsi="宋体" w:cs="宋体"/>
                <w:color w:val="auto"/>
                <w:szCs w:val="21"/>
              </w:rPr>
              <w:t>，可以</w:t>
            </w:r>
            <w:r>
              <w:rPr>
                <w:rFonts w:hint="eastAsia" w:ascii="宋体" w:hAnsi="宋体" w:cs="宋体"/>
                <w:color w:val="auto"/>
                <w:szCs w:val="21"/>
                <w:lang w:eastAsia="zh-CN"/>
              </w:rPr>
              <w:t>满足</w:t>
            </w:r>
            <w:r>
              <w:t>无人机研发、销售及技术服务</w:t>
            </w:r>
            <w:r>
              <w:rPr>
                <w:rFonts w:hint="eastAsia" w:ascii="宋体" w:hAnsi="宋体"/>
                <w:szCs w:val="21"/>
                <w:lang w:eastAsia="zh-CN"/>
              </w:rPr>
              <w:t>的需要</w:t>
            </w:r>
            <w:r>
              <w:rPr>
                <w:rFonts w:hint="eastAsia" w:ascii="宋体" w:hAnsi="宋体" w:cs="宋体"/>
                <w:color w:val="auto"/>
                <w:szCs w:val="21"/>
              </w:rPr>
              <w:t>。特种设备：</w:t>
            </w:r>
            <w:r>
              <w:rPr>
                <w:rFonts w:hint="eastAsia"/>
                <w:color w:val="auto"/>
                <w:szCs w:val="21"/>
                <w:lang w:eastAsia="zh-CN"/>
              </w:rPr>
              <w:t>无</w:t>
            </w:r>
            <w:r>
              <w:rPr>
                <w:rFonts w:hint="eastAsia" w:ascii="宋体" w:hAnsi="宋体"/>
                <w:color w:val="auto"/>
                <w:szCs w:val="21"/>
              </w:rPr>
              <w:t>。</w:t>
            </w:r>
            <w:r>
              <w:rPr>
                <w:rFonts w:hint="eastAsia" w:ascii="宋体" w:hAnsi="宋体" w:cs="宋体"/>
                <w:color w:val="auto"/>
                <w:szCs w:val="21"/>
              </w:rPr>
              <w:t>公司未建立信息管理系统用于生产和服务。</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w:t>
            </w:r>
            <w:r>
              <w:rPr>
                <w:rFonts w:hint="eastAsia" w:ascii="宋体" w:hAnsi="宋体"/>
                <w:szCs w:val="21"/>
                <w:lang w:val="en-US" w:eastAsia="zh-CN"/>
              </w:rPr>
              <w:t>研发和</w:t>
            </w:r>
            <w:r>
              <w:rPr>
                <w:rFonts w:hint="eastAsia" w:ascii="宋体" w:hAnsi="宋体"/>
                <w:szCs w:val="21"/>
                <w:lang w:eastAsia="zh-CN"/>
              </w:rPr>
              <w:t>服务</w:t>
            </w:r>
            <w:r>
              <w:rPr>
                <w:rFonts w:hint="eastAsia" w:ascii="宋体" w:hAnsi="宋体"/>
                <w:szCs w:val="21"/>
                <w:lang w:val="en-US" w:eastAsia="zh-CN"/>
              </w:rPr>
              <w:t>的</w:t>
            </w:r>
            <w:r>
              <w:rPr>
                <w:rFonts w:hint="eastAsia" w:ascii="宋体" w:hAnsi="宋体"/>
                <w:szCs w:val="21"/>
                <w:lang w:eastAsia="zh-CN"/>
              </w:rPr>
              <w:t>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pStyle w:val="2"/>
              <w:rPr>
                <w:rFonts w:hint="default" w:eastAsia="宋体"/>
                <w:lang w:val="en-US" w:eastAsia="zh-CN"/>
              </w:rPr>
            </w:pPr>
            <w:r>
              <w:rPr>
                <w:rFonts w:hint="eastAsia" w:ascii="宋体" w:hAnsi="宋体"/>
                <w:b w:val="0"/>
                <w:bCs/>
                <w:color w:val="000000" w:themeColor="text1"/>
                <w:sz w:val="21"/>
                <w:szCs w:val="21"/>
                <w:lang w:val="en-US" w:eastAsia="zh-CN"/>
              </w:rPr>
              <w:t>公司</w:t>
            </w:r>
            <w:r>
              <w:rPr>
                <w:rFonts w:hint="eastAsia"/>
              </w:rPr>
              <w:t>监视和测量</w:t>
            </w:r>
            <w:r>
              <w:rPr>
                <w:rFonts w:hint="eastAsia"/>
                <w:lang w:val="en-US" w:eastAsia="zh-CN"/>
              </w:rPr>
              <w:t>设施配备有</w:t>
            </w:r>
            <w:r>
              <w:rPr>
                <w:rFonts w:hint="eastAsia"/>
                <w:szCs w:val="21"/>
                <w:highlight w:val="none"/>
                <w:lang w:val="en-US" w:eastAsia="zh-CN"/>
              </w:rPr>
              <w:t>风速仪、水平仪、万用表、电子秤、钢直尺</w:t>
            </w:r>
            <w:r>
              <w:rPr>
                <w:rFonts w:hint="eastAsia" w:ascii="宋体" w:hAnsi="宋体" w:cs="宋体"/>
                <w:szCs w:val="21"/>
                <w:highlight w:val="none"/>
              </w:rPr>
              <w:t>。</w:t>
            </w:r>
            <w:r>
              <w:rPr>
                <w:rFonts w:hint="eastAsia"/>
                <w:szCs w:val="21"/>
                <w:highlight w:val="none"/>
              </w:rPr>
              <w:t>采取委外校准或检定，不能提供有效校准或检定证书</w:t>
            </w:r>
            <w:r>
              <w:rPr>
                <w:rFonts w:hint="eastAsia"/>
                <w:szCs w:val="21"/>
                <w:highlight w:val="none"/>
                <w:lang w:eastAsia="zh-CN"/>
              </w:rPr>
              <w:t>，</w:t>
            </w:r>
            <w:r>
              <w:rPr>
                <w:rFonts w:hint="eastAsia"/>
                <w:szCs w:val="21"/>
                <w:highlight w:val="none"/>
                <w:lang w:val="en-US" w:eastAsia="zh-CN"/>
              </w:rPr>
              <w:t>需整改</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环保设施：</w:t>
            </w:r>
            <w:r>
              <w:rPr>
                <w:rFonts w:hint="eastAsia" w:ascii="宋体" w:hAnsi="宋体" w:eastAsia="宋体" w:cs="宋体"/>
                <w:color w:val="000000"/>
                <w:szCs w:val="21"/>
              </w:rPr>
              <w:t>消防栓、灭火器</w:t>
            </w:r>
            <w:r>
              <w:rPr>
                <w:rFonts w:hint="eastAsia" w:ascii="宋体" w:hAnsi="宋体" w:eastAsia="宋体" w:cs="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职业健康安全设施：</w:t>
            </w:r>
            <w:r>
              <w:rPr>
                <w:rFonts w:hint="eastAsia" w:ascii="宋体" w:hAnsi="宋体" w:eastAsia="宋体" w:cs="宋体"/>
                <w:color w:val="000000"/>
                <w:szCs w:val="21"/>
                <w:lang w:eastAsia="zh-CN"/>
              </w:rPr>
              <w:t>配电箱</w:t>
            </w:r>
            <w:r>
              <w:rPr>
                <w:rFonts w:hint="eastAsia" w:ascii="宋体" w:hAnsi="宋体" w:eastAsia="宋体" w:cs="宋体"/>
                <w:color w:val="000000"/>
                <w:szCs w:val="21"/>
              </w:rPr>
              <w:t>、灭火器</w:t>
            </w:r>
            <w:r>
              <w:rPr>
                <w:rFonts w:hint="eastAsia" w:ascii="宋体" w:hAnsi="宋体" w:eastAsia="宋体" w:cs="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lang w:val="en-US" w:eastAsia="zh-CN"/>
              </w:rPr>
            </w:pPr>
            <w:r>
              <w:rPr>
                <w:rFonts w:hint="eastAsia"/>
                <w:b/>
                <w:bCs/>
              </w:rPr>
              <w:t>（包括针对组织宗旨，制定相关管理方针政策、确保方针为员工理解并在运营中实施，监视方针的实施并评审方针的适宜性）</w:t>
            </w:r>
            <w:r>
              <w:rPr>
                <w:rFonts w:hint="eastAsia"/>
                <w:lang w:val="en-US" w:eastAsia="zh-CN"/>
              </w:rPr>
              <w:t xml:space="preserve">  </w:t>
            </w:r>
          </w:p>
          <w:p>
            <w:pPr>
              <w:pStyle w:val="2"/>
              <w:rPr>
                <w:rFonts w:hint="default"/>
                <w:lang w:val="en-US" w:eastAsia="zh-CN"/>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OHSMS事务代表协商和交流的情况（OHSMS填写）：</w:t>
            </w:r>
            <w:r>
              <w:rPr>
                <w:rFonts w:hint="eastAsia" w:ascii="宋体" w:hAnsi="宋体" w:cs="宋体"/>
                <w:color w:val="000000"/>
                <w:szCs w:val="21"/>
              </w:rPr>
              <w:t>与安全健康管理有关的法律法规，包括《劳动合同法》、《工伤保险条例》、《职业病防治法》等关于员工权益、保险等内容。</w:t>
            </w:r>
          </w:p>
          <w:p>
            <w:pPr>
              <w:pStyle w:val="2"/>
            </w:pPr>
          </w:p>
          <w:p>
            <w:pPr>
              <w:spacing w:line="240" w:lineRule="exact"/>
              <w:rPr>
                <w:rFonts w:hint="default" w:ascii="楷体_GB2312" w:eastAsia="楷体_GB2312"/>
                <w:b/>
                <w:color w:val="000000" w:themeColor="text1"/>
                <w:szCs w:val="21"/>
                <w:lang w:val="en-US" w:eastAsia="zh-CN"/>
              </w:rPr>
            </w:pPr>
            <w:r>
              <w:rPr>
                <w:rFonts w:hint="eastAsia" w:ascii="楷体_GB2312" w:eastAsia="楷体_GB2312"/>
                <w:b/>
                <w:color w:val="000000" w:themeColor="text1"/>
                <w:szCs w:val="21"/>
              </w:rPr>
              <w:t>与相关方协商的情况（OHSMS填写）：</w:t>
            </w:r>
            <w:r>
              <w:rPr>
                <w:rFonts w:hint="eastAsia" w:ascii="楷体_GB2312" w:eastAsia="楷体_GB2312"/>
                <w:b/>
                <w:color w:val="000000" w:themeColor="text1"/>
                <w:szCs w:val="21"/>
                <w:lang w:val="en-US" w:eastAsia="zh-CN"/>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Cs w:val="21"/>
                <w:lang w:eastAsia="zh-CN"/>
              </w:rPr>
              <w:t>为</w:t>
            </w:r>
            <w:r>
              <w:rPr>
                <w:rFonts w:hint="eastAsia" w:ascii="宋体" w:hAnsi="宋体" w:cs="宋体"/>
                <w:color w:val="000000"/>
                <w:szCs w:val="21"/>
                <w:lang w:val="en-US" w:eastAsia="zh-CN"/>
              </w:rPr>
              <w:t>研发过程、</w:t>
            </w:r>
            <w:r>
              <w:rPr>
                <w:rFonts w:hint="eastAsia" w:ascii="宋体" w:hAnsi="宋体" w:cs="宋体"/>
                <w:color w:val="000000"/>
                <w:szCs w:val="21"/>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Theme="minorEastAsia" w:hAnsiTheme="minorEastAsia" w:eastAsiaTheme="minorEastAsia"/>
                <w:bCs/>
                <w:iCs/>
                <w:color w:val="auto"/>
                <w:szCs w:val="21"/>
              </w:rPr>
              <w:t>组织重要环境因素为潜在火灾、固废排放，需要应对的风险和机遇相关的过程为</w:t>
            </w:r>
            <w:r>
              <w:rPr>
                <w:rFonts w:hint="eastAsia" w:asciiTheme="minorEastAsia" w:hAnsiTheme="minorEastAsia" w:eastAsiaTheme="minorEastAsia"/>
                <w:bCs/>
                <w:iCs/>
                <w:color w:val="auto"/>
                <w:szCs w:val="21"/>
                <w:lang w:val="en-US" w:eastAsia="zh-CN"/>
              </w:rPr>
              <w:t>合同评审，采购，研发、销售</w:t>
            </w:r>
            <w:r>
              <w:rPr>
                <w:rFonts w:hint="eastAsia" w:asciiTheme="minorEastAsia" w:hAnsiTheme="minorEastAsia" w:eastAsiaTheme="minorEastAsia"/>
                <w:bCs/>
                <w:iCs/>
                <w:color w:val="auto"/>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rPr>
            </w:pPr>
            <w:r>
              <w:rPr>
                <w:rFonts w:hint="eastAsia"/>
              </w:rPr>
              <w:t>OHSMS组织对不可接受风险实施控制的结果</w:t>
            </w:r>
          </w:p>
          <w:p>
            <w:pPr>
              <w:pStyle w:val="2"/>
              <w:numPr>
                <w:ilvl w:val="0"/>
                <w:numId w:val="0"/>
              </w:numPr>
            </w:pPr>
            <w:r>
              <w:rPr>
                <w:rFonts w:hint="eastAsia" w:asciiTheme="minorEastAsia" w:hAnsiTheme="minorEastAsia" w:eastAsiaTheme="minorEastAsia"/>
                <w:bCs/>
                <w:iCs/>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Cs w:val="21"/>
                <w:highlight w:val="none"/>
              </w:rPr>
              <w:t>源（火灾、</w:t>
            </w:r>
            <w:r>
              <w:rPr>
                <w:rFonts w:hint="eastAsia" w:asciiTheme="minorEastAsia" w:hAnsiTheme="minorEastAsia" w:eastAsiaTheme="minorEastAsia"/>
                <w:bCs/>
                <w:iCs/>
                <w:color w:val="auto"/>
                <w:szCs w:val="21"/>
                <w:highlight w:val="none"/>
                <w:lang w:eastAsia="zh-CN"/>
              </w:rPr>
              <w:t>触电</w:t>
            </w:r>
            <w:r>
              <w:rPr>
                <w:rFonts w:hint="eastAsia" w:asciiTheme="minorEastAsia" w:hAnsiTheme="minorEastAsia" w:eastAsiaTheme="minorEastAsia"/>
                <w:bCs/>
                <w:iCs/>
                <w:color w:val="auto"/>
                <w:szCs w:val="21"/>
                <w:highlight w:val="none"/>
                <w:lang w:val="en-US" w:eastAsia="zh-CN"/>
              </w:rPr>
              <w:t>灼伤</w:t>
            </w:r>
            <w:r>
              <w:rPr>
                <w:rFonts w:hint="eastAsia" w:asciiTheme="minorEastAsia" w:hAnsiTheme="minorEastAsia" w:eastAsiaTheme="minorEastAsia"/>
                <w:bCs/>
                <w:iCs/>
                <w:color w:val="auto"/>
                <w:szCs w:val="21"/>
                <w:highlight w:val="none"/>
                <w:lang w:eastAsia="zh-CN"/>
              </w:rPr>
              <w:t>、</w:t>
            </w:r>
            <w:r>
              <w:rPr>
                <w:rFonts w:hint="eastAsia" w:asciiTheme="minorEastAsia" w:hAnsiTheme="minorEastAsia" w:eastAsiaTheme="minorEastAsia"/>
                <w:bCs/>
                <w:iCs/>
                <w:color w:val="auto"/>
                <w:szCs w:val="21"/>
                <w:highlight w:val="none"/>
                <w:lang w:val="en-US" w:eastAsia="zh-CN"/>
              </w:rPr>
              <w:t>人身伤害、中暑</w:t>
            </w:r>
            <w:r>
              <w:rPr>
                <w:rFonts w:hint="eastAsia" w:asciiTheme="minorEastAsia" w:hAnsiTheme="minorEastAsia" w:eastAsiaTheme="minorEastAsia"/>
                <w:bCs/>
                <w:iCs/>
                <w:color w:val="auto"/>
                <w:szCs w:val="21"/>
                <w:highlight w:val="none"/>
              </w:rPr>
              <w:t>等），与之相关的过程有</w:t>
            </w:r>
            <w:r>
              <w:rPr>
                <w:rFonts w:hint="eastAsia" w:asciiTheme="minorEastAsia" w:hAnsiTheme="minorEastAsia" w:eastAsiaTheme="minorEastAsia"/>
                <w:bCs/>
                <w:iCs/>
                <w:color w:val="auto"/>
                <w:szCs w:val="21"/>
                <w:lang w:val="en-US" w:eastAsia="zh-CN"/>
              </w:rPr>
              <w:t>合同评审，采购，研发、销售</w:t>
            </w:r>
            <w:r>
              <w:rPr>
                <w:rFonts w:hint="eastAsia" w:asciiTheme="minorEastAsia" w:hAnsiTheme="minorEastAsia" w:eastAsiaTheme="minorEastAsia"/>
                <w:bCs/>
                <w:iCs/>
                <w:color w:val="auto"/>
                <w:szCs w:val="21"/>
              </w:rPr>
              <w:t>过程</w:t>
            </w:r>
            <w:r>
              <w:rPr>
                <w:rFonts w:hint="eastAsia" w:asciiTheme="minorEastAsia" w:hAnsiTheme="minorEastAsia" w:eastAsiaTheme="minorEastAsia"/>
                <w:bCs/>
                <w:i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b/>
                <w:color w:val="000000" w:themeColor="text1"/>
                <w:spacing w:val="-4"/>
                <w:sz w:val="20"/>
                <w:szCs w:val="20"/>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月-2020年</w:t>
            </w:r>
            <w:r>
              <w:rPr>
                <w:rFonts w:hint="eastAsia" w:ascii="宋体" w:hAnsi="宋体" w:cs="宋体"/>
                <w:color w:val="auto"/>
                <w:szCs w:val="21"/>
                <w:lang w:val="en-US" w:eastAsia="zh-CN"/>
              </w:rPr>
              <w:t>6</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5" w:hangingChars="50"/>
              <w:rPr>
                <w:rFonts w:hint="eastAsia"/>
              </w:rPr>
            </w:pPr>
            <w:r>
              <w:rPr>
                <w:rFonts w:hint="eastAsia"/>
              </w:rPr>
              <w:t>顾客满意</w:t>
            </w:r>
          </w:p>
          <w:p>
            <w:pPr>
              <w:pStyle w:val="2"/>
              <w:numPr>
                <w:ilvl w:val="0"/>
                <w:numId w:val="0"/>
              </w:num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满意度调查按规定实施，</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月实施，满意度评价9</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ascii="宋体" w:hAnsi="宋体" w:cs="宋体"/>
                <w:szCs w:val="21"/>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11日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Cs w:val="21"/>
              </w:rPr>
              <w:t>涉及</w:t>
            </w:r>
            <w:r>
              <w:rPr>
                <w:rFonts w:hint="eastAsia" w:ascii="宋体" w:hAnsi="宋体"/>
                <w:szCs w:val="21"/>
                <w:lang w:val="en-US" w:eastAsia="zh-CN"/>
              </w:rPr>
              <w:t>市场</w:t>
            </w:r>
            <w:r>
              <w:rPr>
                <w:rFonts w:hint="eastAsia" w:ascii="宋体" w:hAnsi="宋体"/>
                <w:szCs w:val="21"/>
                <w:lang w:eastAsia="zh-CN"/>
              </w:rPr>
              <w:t>部</w:t>
            </w:r>
            <w:r>
              <w:rPr>
                <w:rFonts w:hint="eastAsia" w:ascii="宋体" w:hAnsi="宋体"/>
                <w:szCs w:val="21"/>
                <w:lang w:val="en-US" w:eastAsia="zh-CN"/>
              </w:rPr>
              <w:t>Q8.4.1</w:t>
            </w:r>
            <w:r>
              <w:rPr>
                <w:rFonts w:hint="eastAsia" w:ascii="宋体" w:hAnsi="宋体"/>
                <w:szCs w:val="21"/>
              </w:rPr>
              <w:t>条款审核中发现</w:t>
            </w:r>
            <w:r>
              <w:rPr>
                <w:rFonts w:hint="eastAsia" w:ascii="宋体" w:hAnsi="宋体"/>
                <w:szCs w:val="21"/>
                <w:lang w:val="en-US" w:eastAsia="zh-CN"/>
              </w:rPr>
              <w:t>市场部没有对广州优飞科技信息有限公司进行供方评审</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widowControl w:val="0"/>
              <w:numPr>
                <w:ilvl w:val="0"/>
                <w:numId w:val="0"/>
              </w:numPr>
              <w:spacing w:after="120" w:afterLines="0"/>
              <w:jc w:val="both"/>
              <w:rPr>
                <w:rFonts w:hint="eastAsia" w:eastAsia="宋体"/>
                <w:lang w:val="en-US" w:eastAsia="zh-CN"/>
              </w:rPr>
            </w:pPr>
            <w:r>
              <w:rPr>
                <w:rFonts w:hint="eastAsia"/>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r>
              <w:rPr>
                <w:rFonts w:hint="eastAsia" w:ascii="宋体" w:hAnsi="宋体"/>
                <w:b/>
                <w:color w:val="auto"/>
                <w:szCs w:val="21"/>
              </w:rPr>
              <w:t>不适应</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ascii="宋体" w:hAnsi="宋体"/>
                <w:b/>
                <w:color w:val="auto"/>
                <w:szCs w:val="21"/>
              </w:rPr>
              <w:t>不适应</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4.</w:t>
            </w:r>
            <w:r>
              <w:rPr>
                <w:rFonts w:hint="eastAsia" w:ascii="Times New Roman" w:hAnsi="Times New Roman" w:eastAsia="宋体" w:cs="Times New Roman"/>
                <w:b/>
                <w:color w:val="000000" w:themeColor="text1"/>
                <w:sz w:val="20"/>
                <w:szCs w:val="20"/>
              </w:rPr>
              <w:t>创新情况</w:t>
            </w:r>
          </w:p>
          <w:p>
            <w:pPr>
              <w:spacing w:line="240" w:lineRule="exact"/>
              <w:rPr>
                <w:rFonts w:hint="eastAsia" w:eastAsia="宋体"/>
                <w:lang w:val="en-US" w:eastAsia="zh-CN"/>
              </w:rPr>
            </w:pPr>
            <w:r>
              <w:rPr>
                <w:rFonts w:hint="eastAsia" w:ascii="Times New Roman" w:hAnsi="Times New Roman" w:eastAsia="宋体" w:cs="Times New Roman"/>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ind w:left="0" w:leftChars="0" w:firstLine="0" w:firstLineChars="0"/>
              <w:rPr>
                <w:rFonts w:hint="eastAsia"/>
              </w:rPr>
            </w:pPr>
            <w:r>
              <w:rPr>
                <w:rFonts w:hint="eastAsia"/>
              </w:rPr>
              <w:t>上次不符合的整改情况（再认证填写）</w:t>
            </w:r>
          </w:p>
          <w:p>
            <w:pPr>
              <w:pStyle w:val="2"/>
              <w:numPr>
                <w:numId w:val="0"/>
              </w:numPr>
              <w:ind w:leftChars="0"/>
              <w:rPr>
                <w:rFonts w:hint="eastAsia" w:eastAsia="宋体"/>
                <w:lang w:val="en-US" w:eastAsia="zh-CN"/>
              </w:rPr>
            </w:pPr>
            <w:r>
              <w:rPr>
                <w:rFonts w:hint="eastAsia"/>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2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市场部Q8.5.1f</w:t>
      </w:r>
      <w:r>
        <w:rPr>
          <w:rFonts w:hint="eastAsia"/>
          <w:b/>
          <w:color w:val="000000" w:themeColor="text1"/>
        </w:rPr>
        <w:t>条款</w:t>
      </w:r>
      <w:r>
        <w:rPr>
          <w:rFonts w:hint="eastAsia"/>
          <w:b/>
          <w:color w:val="000000" w:themeColor="text1"/>
          <w:lang w:val="en-US" w:eastAsia="zh-CN"/>
        </w:rPr>
        <w:t>和技术部Q7.1.5条款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Q：无人机研发、销售及技术服务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E：无人机研发、销售及技术服务所涉及的相关环境管理活动</w:t>
            </w:r>
          </w:p>
          <w:p>
            <w:pPr>
              <w:snapToGrid w:val="0"/>
              <w:spacing w:line="280" w:lineRule="exact"/>
              <w:rPr>
                <w:b/>
                <w:color w:val="000000" w:themeColor="text1"/>
                <w:spacing w:val="-10"/>
                <w:sz w:val="22"/>
                <w:szCs w:val="22"/>
              </w:rPr>
            </w:pPr>
            <w:r>
              <w:rPr>
                <w:rFonts w:ascii="宋体" w:hAnsi="宋体"/>
                <w:b/>
                <w:color w:val="000000" w:themeColor="text1"/>
                <w:sz w:val="20"/>
                <w:szCs w:val="20"/>
              </w:rPr>
              <w:t>O：无人机研发、销售及技术服务所涉及的相关职业健康安全管理活动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2020年8月30日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szCs w:val="21"/>
        </w:rPr>
        <w:t xml:space="preserve">日期:       </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szCs w:val="21"/>
        </w:rPr>
        <w:t xml:space="preserve">日期:       </w:t>
      </w:r>
      <w:r>
        <w:rPr>
          <w:rFonts w:hint="eastAsia"/>
          <w:b/>
          <w:color w:val="000000" w:themeColor="text1"/>
          <w:szCs w:val="21"/>
          <w:lang w:val="en-US" w:eastAsia="zh-CN"/>
        </w:rPr>
        <w:t xml:space="preserve">  </w:t>
      </w:r>
      <w:r>
        <w:rPr>
          <w:rFonts w:hint="eastAsia"/>
          <w:b/>
          <w:color w:val="000000" w:themeColor="text1"/>
          <w:szCs w:val="21"/>
        </w:rPr>
        <w:t>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7816F"/>
    <w:multiLevelType w:val="singleLevel"/>
    <w:tmpl w:val="B367816F"/>
    <w:lvl w:ilvl="0" w:tentative="0">
      <w:start w:val="8"/>
      <w:numFmt w:val="decimal"/>
      <w:suff w:val="space"/>
      <w:lvlText w:val="%1."/>
      <w:lvlJc w:val="left"/>
    </w:lvl>
  </w:abstractNum>
  <w:abstractNum w:abstractNumId="1">
    <w:nsid w:val="E101476C"/>
    <w:multiLevelType w:val="singleLevel"/>
    <w:tmpl w:val="E101476C"/>
    <w:lvl w:ilvl="0" w:tentative="0">
      <w:start w:val="2"/>
      <w:numFmt w:val="decimal"/>
      <w:lvlText w:val="%1."/>
      <w:lvlJc w:val="left"/>
      <w:pPr>
        <w:tabs>
          <w:tab w:val="left" w:pos="312"/>
        </w:tabs>
      </w:pPr>
    </w:lvl>
  </w:abstractNum>
  <w:abstractNum w:abstractNumId="2">
    <w:nsid w:val="105CE750"/>
    <w:multiLevelType w:val="singleLevel"/>
    <w:tmpl w:val="105CE750"/>
    <w:lvl w:ilvl="0" w:tentative="0">
      <w:start w:val="2"/>
      <w:numFmt w:val="decimal"/>
      <w:suff w:val="nothing"/>
      <w:lvlText w:val="%1、"/>
      <w:lvlJc w:val="left"/>
    </w:lvl>
  </w:abstractNum>
  <w:abstractNum w:abstractNumId="3">
    <w:nsid w:val="39322086"/>
    <w:multiLevelType w:val="singleLevel"/>
    <w:tmpl w:val="39322086"/>
    <w:lvl w:ilvl="0" w:tentative="0">
      <w:start w:val="5"/>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4E1566"/>
    <w:rsid w:val="104C59DD"/>
    <w:rsid w:val="25DB013B"/>
    <w:rsid w:val="359D2E46"/>
    <w:rsid w:val="483B0636"/>
    <w:rsid w:val="5C2301E6"/>
    <w:rsid w:val="62C602FF"/>
    <w:rsid w:val="69E45377"/>
    <w:rsid w:val="7A4420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2020-08-30T02:25:57Z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