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auto"/>
          <w:sz w:val="32"/>
          <w:szCs w:val="32"/>
          <w:u w:val="single"/>
        </w:rPr>
      </w:pPr>
      <w:r>
        <w:rPr>
          <w:rFonts w:hint="eastAsia" w:ascii="楷体" w:hAnsi="楷体" w:eastAsia="楷体"/>
          <w:b/>
          <w:color w:val="000000"/>
          <w:sz w:val="32"/>
          <w:szCs w:val="32"/>
        </w:rPr>
        <w:t>受审核方：</w:t>
      </w:r>
      <w:r>
        <w:rPr>
          <w:rFonts w:ascii="宋体"/>
          <w:b/>
          <w:color w:val="auto"/>
          <w:sz w:val="32"/>
          <w:szCs w:val="32"/>
        </w:rPr>
        <w:t>大庆中达机械设备有限公司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379"/>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2222" w:type="dxa"/>
            <w:gridSpan w:val="3"/>
            <w:vAlign w:val="center"/>
          </w:tcPr>
          <w:p>
            <w:pPr>
              <w:jc w:val="center"/>
              <w:rPr>
                <w:b/>
                <w:sz w:val="21"/>
                <w:szCs w:val="21"/>
              </w:rPr>
            </w:pPr>
            <w:r>
              <w:rPr>
                <w:rFonts w:hint="eastAsia"/>
                <w:b/>
                <w:sz w:val="21"/>
                <w:szCs w:val="21"/>
              </w:rPr>
              <w:t>专业代码</w:t>
            </w:r>
          </w:p>
        </w:tc>
        <w:tc>
          <w:tcPr>
            <w:tcW w:w="1235"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2018-N1EMS-2031946</w:t>
            </w:r>
          </w:p>
        </w:tc>
        <w:tc>
          <w:tcPr>
            <w:tcW w:w="2222" w:type="dxa"/>
            <w:gridSpan w:val="3"/>
            <w:vAlign w:val="center"/>
          </w:tcPr>
          <w:p>
            <w:pPr>
              <w:jc w:val="center"/>
              <w:rPr>
                <w:b/>
                <w:sz w:val="21"/>
                <w:szCs w:val="21"/>
              </w:rPr>
            </w:pPr>
            <w:r>
              <w:rPr>
                <w:rFonts w:ascii="宋体" w:cs="宋体"/>
                <w:b/>
                <w:bCs w:val="0"/>
                <w:sz w:val="18"/>
                <w:szCs w:val="18"/>
              </w:rPr>
              <w:t>18.05.02；18.01.03；17.12.04；29.11.06</w:t>
            </w:r>
          </w:p>
        </w:tc>
        <w:tc>
          <w:tcPr>
            <w:tcW w:w="1235" w:type="dxa"/>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2222" w:type="dxa"/>
            <w:gridSpan w:val="3"/>
          </w:tcPr>
          <w:p>
            <w:pPr>
              <w:rPr>
                <w:b/>
                <w:sz w:val="21"/>
                <w:szCs w:val="21"/>
              </w:rPr>
            </w:pPr>
          </w:p>
        </w:tc>
        <w:tc>
          <w:tcPr>
            <w:tcW w:w="1235"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13"/>
        <w:gridCol w:w="1853"/>
        <w:gridCol w:w="1109"/>
        <w:gridCol w:w="1609"/>
        <w:gridCol w:w="9"/>
        <w:gridCol w:w="218"/>
        <w:gridCol w:w="1091"/>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54"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580" w:type="dxa"/>
            <w:gridSpan w:val="4"/>
          </w:tcPr>
          <w:p>
            <w:pPr>
              <w:spacing w:line="260" w:lineRule="exact"/>
              <w:rPr>
                <w:rFonts w:ascii="宋体"/>
                <w:b/>
                <w:color w:val="FF0000"/>
                <w:sz w:val="21"/>
              </w:rPr>
            </w:pPr>
            <w:bookmarkStart w:id="10" w:name="组织名称Add"/>
            <w:r>
              <w:rPr>
                <w:rFonts w:ascii="宋体"/>
                <w:b/>
                <w:color w:val="auto"/>
                <w:sz w:val="21"/>
              </w:rPr>
              <w:t>大庆中达机械设备有限公司</w:t>
            </w:r>
            <w:bookmarkEnd w:id="10"/>
          </w:p>
        </w:tc>
        <w:tc>
          <w:tcPr>
            <w:tcW w:w="1309"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863" w:type="dxa"/>
          </w:tcPr>
          <w:p>
            <w:pPr>
              <w:spacing w:line="260" w:lineRule="exact"/>
              <w:rPr>
                <w:rFonts w:hint="default" w:ascii="宋体" w:eastAsia="宋体"/>
                <w:b/>
                <w:sz w:val="21"/>
                <w:lang w:val="en-US" w:eastAsia="zh-CN"/>
              </w:rPr>
            </w:pPr>
            <w:r>
              <w:rPr>
                <w:rFonts w:hint="eastAsia" w:ascii="宋体"/>
                <w:b/>
                <w:sz w:val="21"/>
                <w:lang w:val="en-US" w:eastAsia="zh-CN"/>
              </w:rPr>
              <w:t>E24人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4" w:type="dxa"/>
            <w:gridSpan w:val="2"/>
            <w:vAlign w:val="center"/>
          </w:tcPr>
          <w:p>
            <w:pPr>
              <w:jc w:val="center"/>
              <w:rPr>
                <w:b/>
                <w:sz w:val="16"/>
                <w:szCs w:val="16"/>
              </w:rPr>
            </w:pPr>
            <w:r>
              <w:rPr>
                <w:rFonts w:hint="eastAsia" w:ascii="宋体" w:hAnsi="宋体"/>
                <w:b/>
                <w:sz w:val="21"/>
                <w:szCs w:val="21"/>
              </w:rPr>
              <w:t>注册地址</w:t>
            </w:r>
          </w:p>
        </w:tc>
        <w:tc>
          <w:tcPr>
            <w:tcW w:w="4580" w:type="dxa"/>
            <w:gridSpan w:val="4"/>
          </w:tcPr>
          <w:p>
            <w:pPr>
              <w:rPr>
                <w:rFonts w:ascii="宋体"/>
                <w:b/>
                <w:sz w:val="21"/>
              </w:rPr>
            </w:pPr>
            <w:bookmarkStart w:id="11" w:name="注册地址"/>
            <w:r>
              <w:rPr>
                <w:rFonts w:ascii="宋体"/>
                <w:b/>
                <w:sz w:val="21"/>
              </w:rPr>
              <w:t>黑龙江省大庆市让胡路区民营科技园新贤路5号301室</w:t>
            </w:r>
            <w:bookmarkEnd w:id="11"/>
          </w:p>
        </w:tc>
        <w:tc>
          <w:tcPr>
            <w:tcW w:w="1309" w:type="dxa"/>
            <w:gridSpan w:val="2"/>
            <w:vMerge w:val="restart"/>
            <w:vAlign w:val="center"/>
          </w:tcPr>
          <w:p>
            <w:pPr>
              <w:jc w:val="center"/>
              <w:rPr>
                <w:rFonts w:ascii="宋体"/>
                <w:b/>
                <w:sz w:val="21"/>
              </w:rPr>
            </w:pPr>
            <w:r>
              <w:rPr>
                <w:rFonts w:hint="eastAsia" w:ascii="宋体" w:hAnsi="宋体"/>
                <w:b/>
                <w:sz w:val="21"/>
              </w:rPr>
              <w:t>邮编</w:t>
            </w:r>
          </w:p>
        </w:tc>
        <w:tc>
          <w:tcPr>
            <w:tcW w:w="1863" w:type="dxa"/>
          </w:tcPr>
          <w:p>
            <w:pPr>
              <w:rPr>
                <w:rFonts w:ascii="宋体"/>
                <w:b/>
                <w:sz w:val="21"/>
              </w:rPr>
            </w:pPr>
            <w:bookmarkStart w:id="12" w:name="注册邮编"/>
            <w:r>
              <w:rPr>
                <w:rFonts w:ascii="宋体"/>
                <w:b/>
                <w:sz w:val="21"/>
              </w:rPr>
              <w:t>163700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54" w:type="dxa"/>
            <w:gridSpan w:val="2"/>
            <w:vAlign w:val="center"/>
          </w:tcPr>
          <w:p>
            <w:pPr>
              <w:jc w:val="center"/>
              <w:rPr>
                <w:rFonts w:ascii="宋体"/>
                <w:b/>
                <w:sz w:val="21"/>
                <w:szCs w:val="21"/>
              </w:rPr>
            </w:pPr>
            <w:r>
              <w:rPr>
                <w:rFonts w:hint="eastAsia" w:ascii="宋体" w:hAnsi="宋体"/>
                <w:b/>
                <w:sz w:val="21"/>
                <w:szCs w:val="21"/>
              </w:rPr>
              <w:t>经营地址</w:t>
            </w:r>
          </w:p>
        </w:tc>
        <w:tc>
          <w:tcPr>
            <w:tcW w:w="4580" w:type="dxa"/>
            <w:gridSpan w:val="4"/>
          </w:tcPr>
          <w:p>
            <w:pPr>
              <w:rPr>
                <w:rFonts w:ascii="宋体"/>
                <w:b/>
                <w:sz w:val="21"/>
              </w:rPr>
            </w:pPr>
            <w:bookmarkStart w:id="13" w:name="办公地址"/>
            <w:r>
              <w:rPr>
                <w:rFonts w:ascii="宋体"/>
                <w:b/>
                <w:sz w:val="21"/>
              </w:rPr>
              <w:t>黑龙江省大庆市萨尔图区福利厂院内</w:t>
            </w:r>
            <w:bookmarkEnd w:id="13"/>
          </w:p>
        </w:tc>
        <w:tc>
          <w:tcPr>
            <w:tcW w:w="1309" w:type="dxa"/>
            <w:gridSpan w:val="2"/>
            <w:vMerge w:val="continue"/>
            <w:vAlign w:val="center"/>
          </w:tcPr>
          <w:p>
            <w:pPr>
              <w:jc w:val="center"/>
              <w:rPr>
                <w:rFonts w:ascii="宋体"/>
                <w:b/>
                <w:sz w:val="21"/>
              </w:rPr>
            </w:pPr>
          </w:p>
        </w:tc>
        <w:tc>
          <w:tcPr>
            <w:tcW w:w="1863" w:type="dxa"/>
          </w:tcPr>
          <w:p>
            <w:pPr>
              <w:rPr>
                <w:rFonts w:ascii="宋体"/>
                <w:b/>
                <w:sz w:val="21"/>
              </w:rPr>
            </w:pPr>
            <w:bookmarkStart w:id="14" w:name="办公邮编"/>
            <w:r>
              <w:rPr>
                <w:rFonts w:ascii="宋体"/>
                <w:b/>
                <w:sz w:val="21"/>
              </w:rPr>
              <w:t>163700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54"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80" w:type="dxa"/>
            <w:gridSpan w:val="4"/>
          </w:tcPr>
          <w:p>
            <w:pPr>
              <w:rPr>
                <w:rFonts w:ascii="宋体"/>
                <w:b/>
                <w:sz w:val="21"/>
              </w:rPr>
            </w:pPr>
            <w:bookmarkStart w:id="15" w:name="生产地址Add"/>
            <w:r>
              <w:rPr>
                <w:rFonts w:ascii="宋体"/>
                <w:b/>
                <w:sz w:val="21"/>
              </w:rPr>
              <w:t>黑龙江省大庆市萨尔图区福利厂院内</w:t>
            </w:r>
            <w:bookmarkEnd w:id="15"/>
          </w:p>
        </w:tc>
        <w:tc>
          <w:tcPr>
            <w:tcW w:w="1309" w:type="dxa"/>
            <w:gridSpan w:val="2"/>
            <w:vMerge w:val="continue"/>
            <w:vAlign w:val="center"/>
          </w:tcPr>
          <w:p>
            <w:pPr>
              <w:jc w:val="center"/>
              <w:rPr>
                <w:rFonts w:ascii="宋体"/>
                <w:b/>
                <w:sz w:val="21"/>
              </w:rPr>
            </w:pPr>
          </w:p>
        </w:tc>
        <w:tc>
          <w:tcPr>
            <w:tcW w:w="1863" w:type="dxa"/>
          </w:tcPr>
          <w:p>
            <w:pPr>
              <w:rPr>
                <w:rFonts w:ascii="宋体"/>
                <w:b/>
                <w:sz w:val="21"/>
              </w:rPr>
            </w:pPr>
            <w:bookmarkStart w:id="16" w:name="生产邮编"/>
            <w:r>
              <w:rPr>
                <w:rFonts w:ascii="宋体"/>
                <w:b/>
                <w:sz w:val="21"/>
              </w:rPr>
              <w:t>163700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54" w:type="dxa"/>
            <w:gridSpan w:val="2"/>
            <w:vAlign w:val="center"/>
          </w:tcPr>
          <w:p>
            <w:pPr>
              <w:jc w:val="center"/>
              <w:rPr>
                <w:rFonts w:ascii="宋体"/>
                <w:b/>
                <w:sz w:val="21"/>
              </w:rPr>
            </w:pPr>
            <w:r>
              <w:rPr>
                <w:rFonts w:hint="eastAsia" w:ascii="宋体" w:hAnsi="宋体"/>
                <w:b/>
                <w:sz w:val="21"/>
              </w:rPr>
              <w:t>联系人</w:t>
            </w:r>
          </w:p>
        </w:tc>
        <w:tc>
          <w:tcPr>
            <w:tcW w:w="1853" w:type="dxa"/>
          </w:tcPr>
          <w:p>
            <w:pPr>
              <w:rPr>
                <w:rFonts w:ascii="宋体"/>
                <w:b/>
                <w:sz w:val="21"/>
              </w:rPr>
            </w:pPr>
            <w:bookmarkStart w:id="17" w:name="联系人"/>
            <w:r>
              <w:rPr>
                <w:rFonts w:ascii="宋体"/>
                <w:b/>
                <w:sz w:val="21"/>
              </w:rPr>
              <w:t>谭福利</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hint="default" w:ascii="宋体" w:eastAsia="宋体"/>
                <w:b/>
                <w:sz w:val="21"/>
                <w:lang w:val="en-US" w:eastAsia="zh-CN"/>
              </w:rPr>
            </w:pPr>
            <w:bookmarkStart w:id="18" w:name="联系人电话Add"/>
            <w:r>
              <w:rPr>
                <w:rFonts w:ascii="宋体"/>
                <w:b/>
                <w:sz w:val="21"/>
              </w:rPr>
              <w:t>18</w:t>
            </w:r>
            <w:bookmarkEnd w:id="18"/>
            <w:r>
              <w:rPr>
                <w:rFonts w:hint="eastAsia" w:ascii="宋体"/>
                <w:b/>
                <w:sz w:val="21"/>
                <w:lang w:val="en-US" w:eastAsia="zh-CN"/>
              </w:rPr>
              <w:t>545076247</w:t>
            </w:r>
          </w:p>
        </w:tc>
        <w:tc>
          <w:tcPr>
            <w:tcW w:w="1309" w:type="dxa"/>
            <w:gridSpan w:val="2"/>
            <w:vAlign w:val="center"/>
          </w:tcPr>
          <w:p>
            <w:pPr>
              <w:jc w:val="center"/>
              <w:rPr>
                <w:rFonts w:ascii="宋体"/>
                <w:b/>
                <w:sz w:val="21"/>
              </w:rPr>
            </w:pPr>
            <w:r>
              <w:rPr>
                <w:rFonts w:hint="eastAsia" w:ascii="宋体" w:hAnsi="宋体"/>
                <w:b/>
                <w:sz w:val="21"/>
              </w:rPr>
              <w:t>传真</w:t>
            </w:r>
          </w:p>
        </w:tc>
        <w:tc>
          <w:tcPr>
            <w:tcW w:w="1863"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054"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853" w:type="dxa"/>
          </w:tcPr>
          <w:p>
            <w:pPr>
              <w:rPr>
                <w:rFonts w:ascii="宋体" w:hAnsi="宋体"/>
                <w:b/>
                <w:sz w:val="21"/>
                <w:szCs w:val="21"/>
              </w:rPr>
            </w:pPr>
            <w:bookmarkStart w:id="20" w:name="法人"/>
            <w:r>
              <w:rPr>
                <w:rFonts w:ascii="宋体" w:hAnsi="宋体"/>
                <w:b/>
                <w:sz w:val="21"/>
                <w:szCs w:val="21"/>
              </w:rPr>
              <w:t>钱鑫</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钱鑫</w:t>
            </w:r>
          </w:p>
        </w:tc>
        <w:tc>
          <w:tcPr>
            <w:tcW w:w="1309"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1863" w:type="dxa"/>
          </w:tcPr>
          <w:p>
            <w:pPr>
              <w:rPr>
                <w:rFonts w:ascii="宋体"/>
                <w:b/>
                <w:sz w:val="21"/>
              </w:rPr>
            </w:pPr>
            <w:bookmarkStart w:id="21" w:name="管理者代表"/>
            <w:r>
              <w:rPr>
                <w:rFonts w:ascii="宋体"/>
                <w:b/>
                <w:sz w:val="21"/>
              </w:rPr>
              <w:t>谭福利</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54"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962" w:type="dxa"/>
            <w:gridSpan w:val="2"/>
            <w:vAlign w:val="center"/>
          </w:tcPr>
          <w:p>
            <w:pPr>
              <w:rPr>
                <w:rFonts w:ascii="宋体" w:hAnsi="宋体"/>
                <w:b/>
                <w:sz w:val="21"/>
                <w:szCs w:val="21"/>
              </w:rPr>
            </w:pPr>
            <w:bookmarkStart w:id="22" w:name="审核日期"/>
            <w:r>
              <w:rPr>
                <w:rFonts w:ascii="宋体" w:hAnsi="宋体"/>
                <w:b/>
                <w:sz w:val="21"/>
                <w:szCs w:val="21"/>
              </w:rPr>
              <w:t>2020年08月24日 上午至2020年08月25日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4"/>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54"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52" w:type="dxa"/>
            <w:gridSpan w:val="7"/>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bCs/>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bookmarkStart w:id="26" w:name="审核范围"/>
            <w:r>
              <w:rPr>
                <w:b/>
                <w:bCs/>
                <w:sz w:val="20"/>
              </w:rPr>
              <w:t>石油钻采专用设备及配件、石油机械设备及配件、紧固件、泵及配件的加工，橡胶制品（井口盘根、密封圈、密封条）的销售。</w:t>
            </w:r>
            <w:bookmarkEnd w:id="26"/>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013"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752" w:type="dxa"/>
            <w:gridSpan w:val="7"/>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54" w:type="dxa"/>
            <w:gridSpan w:val="2"/>
            <w:vAlign w:val="center"/>
          </w:tcPr>
          <w:p>
            <w:pPr>
              <w:spacing w:line="260" w:lineRule="exact"/>
              <w:jc w:val="center"/>
              <w:rPr>
                <w:rFonts w:ascii="宋体" w:hAnsi="宋体"/>
                <w:b/>
                <w:bCs w:val="0"/>
                <w:sz w:val="21"/>
                <w:szCs w:val="21"/>
              </w:rPr>
            </w:pPr>
            <w:r>
              <w:rPr>
                <w:rFonts w:hint="eastAsia" w:ascii="宋体" w:hAnsi="宋体"/>
                <w:b/>
                <w:bCs w:val="0"/>
                <w:sz w:val="21"/>
                <w:szCs w:val="21"/>
              </w:rPr>
              <w:t>专业代码</w:t>
            </w:r>
          </w:p>
        </w:tc>
        <w:tc>
          <w:tcPr>
            <w:tcW w:w="1853" w:type="dxa"/>
            <w:vAlign w:val="center"/>
          </w:tcPr>
          <w:p>
            <w:pPr>
              <w:spacing w:line="260" w:lineRule="exact"/>
              <w:jc w:val="both"/>
              <w:rPr>
                <w:rFonts w:ascii="宋体" w:hAnsi="宋体"/>
                <w:b/>
                <w:bCs w:val="0"/>
                <w:sz w:val="21"/>
                <w:szCs w:val="21"/>
              </w:rPr>
            </w:pPr>
            <w:r>
              <w:rPr>
                <w:rFonts w:ascii="宋体" w:cs="宋体"/>
                <w:b/>
                <w:bCs w:val="0"/>
                <w:sz w:val="18"/>
                <w:szCs w:val="18"/>
              </w:rPr>
              <w:t>18.05.02；18.01.03；17.12.04；29.11.06</w:t>
            </w:r>
          </w:p>
        </w:tc>
        <w:tc>
          <w:tcPr>
            <w:tcW w:w="1109" w:type="dxa"/>
            <w:vAlign w:val="center"/>
          </w:tcPr>
          <w:p>
            <w:pPr>
              <w:spacing w:line="260" w:lineRule="exact"/>
              <w:jc w:val="center"/>
              <w:rPr>
                <w:rFonts w:ascii="宋体" w:hAnsi="宋体"/>
                <w:b/>
                <w:bCs w:val="0"/>
                <w:sz w:val="21"/>
                <w:szCs w:val="21"/>
              </w:rPr>
            </w:pPr>
            <w:r>
              <w:rPr>
                <w:rFonts w:hint="eastAsia" w:ascii="宋体" w:hAnsi="宋体"/>
                <w:b/>
                <w:bCs w:val="0"/>
                <w:sz w:val="21"/>
                <w:szCs w:val="21"/>
              </w:rPr>
              <w:t>证书有</w:t>
            </w:r>
          </w:p>
          <w:p>
            <w:pPr>
              <w:spacing w:line="260" w:lineRule="exact"/>
              <w:jc w:val="center"/>
              <w:rPr>
                <w:rFonts w:ascii="宋体" w:hAnsi="宋体"/>
                <w:b/>
                <w:bCs w:val="0"/>
                <w:sz w:val="21"/>
                <w:szCs w:val="21"/>
              </w:rPr>
            </w:pPr>
            <w:r>
              <w:rPr>
                <w:rFonts w:hint="eastAsia" w:ascii="宋体" w:hAnsi="宋体"/>
                <w:b/>
                <w:bCs w:val="0"/>
                <w:sz w:val="21"/>
                <w:szCs w:val="21"/>
              </w:rPr>
              <w:t>效期</w:t>
            </w:r>
          </w:p>
        </w:tc>
        <w:tc>
          <w:tcPr>
            <w:tcW w:w="1836" w:type="dxa"/>
            <w:gridSpan w:val="3"/>
          </w:tcPr>
          <w:p>
            <w:pPr>
              <w:spacing w:line="260" w:lineRule="exact"/>
              <w:rPr>
                <w:rFonts w:hint="default" w:ascii="宋体" w:hAnsi="宋体" w:eastAsia="宋体"/>
                <w:b/>
                <w:bCs w:val="0"/>
                <w:sz w:val="21"/>
                <w:szCs w:val="21"/>
                <w:lang w:val="en-US" w:eastAsia="zh-CN"/>
              </w:rPr>
            </w:pPr>
            <w:r>
              <w:rPr>
                <w:rFonts w:hint="eastAsia" w:ascii="宋体" w:hAnsi="宋体"/>
                <w:b/>
                <w:bCs w:val="0"/>
                <w:sz w:val="21"/>
                <w:szCs w:val="21"/>
                <w:lang w:val="en-US" w:eastAsia="zh-CN"/>
              </w:rPr>
              <w:t>2022年11月3日</w:t>
            </w:r>
          </w:p>
        </w:tc>
        <w:tc>
          <w:tcPr>
            <w:tcW w:w="1091" w:type="dxa"/>
            <w:vAlign w:val="center"/>
          </w:tcPr>
          <w:p>
            <w:pPr>
              <w:spacing w:line="260" w:lineRule="exact"/>
              <w:jc w:val="center"/>
              <w:rPr>
                <w:rFonts w:ascii="宋体" w:hAnsi="宋体"/>
                <w:b/>
                <w:bCs w:val="0"/>
                <w:sz w:val="21"/>
                <w:szCs w:val="21"/>
              </w:rPr>
            </w:pPr>
            <w:r>
              <w:rPr>
                <w:rFonts w:hint="eastAsia" w:ascii="宋体" w:hAnsi="宋体"/>
                <w:b/>
                <w:bCs w:val="0"/>
                <w:sz w:val="21"/>
                <w:szCs w:val="21"/>
              </w:rPr>
              <w:t>上年度</w:t>
            </w:r>
          </w:p>
          <w:p>
            <w:pPr>
              <w:spacing w:line="260" w:lineRule="exact"/>
              <w:jc w:val="center"/>
              <w:rPr>
                <w:rFonts w:ascii="宋体" w:hAnsi="宋体"/>
                <w:b/>
                <w:bCs w:val="0"/>
                <w:sz w:val="21"/>
                <w:szCs w:val="21"/>
              </w:rPr>
            </w:pPr>
            <w:r>
              <w:rPr>
                <w:rFonts w:hint="eastAsia" w:ascii="宋体" w:hAnsi="宋体"/>
                <w:b/>
                <w:bCs w:val="0"/>
                <w:sz w:val="21"/>
                <w:szCs w:val="21"/>
              </w:rPr>
              <w:t>审核日期</w:t>
            </w:r>
          </w:p>
        </w:tc>
        <w:tc>
          <w:tcPr>
            <w:tcW w:w="1863" w:type="dxa"/>
          </w:tcPr>
          <w:p>
            <w:pPr>
              <w:spacing w:line="260" w:lineRule="exact"/>
              <w:rPr>
                <w:rFonts w:hint="default" w:ascii="宋体" w:eastAsia="宋体"/>
                <w:b/>
                <w:bCs w:val="0"/>
                <w:sz w:val="21"/>
                <w:lang w:val="en-US" w:eastAsia="zh-CN"/>
              </w:rPr>
            </w:pPr>
            <w:r>
              <w:rPr>
                <w:rFonts w:hint="eastAsia" w:ascii="宋体"/>
                <w:b/>
                <w:bCs w:val="0"/>
                <w:sz w:val="21"/>
                <w:lang w:val="en-US" w:eastAsia="zh-CN"/>
              </w:rPr>
              <w:t>2019年10月5日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5</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beforeLines="100" w:line="320" w:lineRule="exact"/>
        <w:ind w:left="-24" w:leftChars="-10" w:firstLine="76" w:firstLineChars="29"/>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bidi w:val="0"/>
              <w:rPr>
                <w:b/>
                <w:color w:val="000000" w:themeColor="text1"/>
                <w:sz w:val="20"/>
                <w:szCs w:val="20"/>
              </w:rPr>
            </w:pPr>
            <w:r>
              <w:rPr>
                <w:rFonts w:hint="eastAsia"/>
                <w:b/>
                <w:color w:val="000000" w:themeColor="text1"/>
                <w:sz w:val="20"/>
                <w:szCs w:val="20"/>
              </w:rPr>
              <w:t>认证范围：</w:t>
            </w:r>
            <w:r>
              <w:rPr>
                <w:b/>
                <w:bCs/>
                <w:sz w:val="20"/>
              </w:rPr>
              <w:t>石油钻采专用设备及配件、石油机械设备及配件、紧固件、泵及配件的加工，橡胶制品（井口盘根、密封圈、密封条）的销售</w:t>
            </w:r>
            <w:r>
              <w:rPr>
                <w:rFonts w:hint="eastAsia" w:ascii="宋体" w:hAnsi="宋体"/>
                <w:b/>
                <w:color w:val="000000" w:themeColor="text1"/>
                <w:sz w:val="20"/>
                <w:szCs w:val="20"/>
              </w:rPr>
              <w:t>。</w:t>
            </w:r>
            <w:r>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2" w:firstLineChars="200"/>
              <w:rPr>
                <w:b/>
                <w:color w:val="000000" w:themeColor="text1"/>
                <w:sz w:val="20"/>
                <w:szCs w:val="20"/>
              </w:rPr>
            </w:pPr>
            <w:r>
              <w:rPr>
                <w:rFonts w:hint="eastAsia"/>
                <w:b/>
                <w:color w:val="000000" w:themeColor="text1"/>
                <w:sz w:val="20"/>
                <w:szCs w:val="20"/>
              </w:rPr>
              <w:t>提供了《组织内外部环境因素识别表》：</w:t>
            </w:r>
          </w:p>
          <w:p>
            <w:pPr>
              <w:spacing w:line="240" w:lineRule="exact"/>
              <w:ind w:firstLine="402" w:firstLineChars="200"/>
              <w:rPr>
                <w:rFonts w:hint="eastAsia" w:eastAsia="宋体"/>
                <w:b/>
                <w:color w:val="000000" w:themeColor="text1"/>
                <w:sz w:val="20"/>
                <w:szCs w:val="20"/>
                <w:lang w:eastAsia="zh-CN"/>
              </w:rPr>
            </w:pPr>
            <w:r>
              <w:rPr>
                <w:rFonts w:hint="eastAsia"/>
                <w:b/>
                <w:color w:val="000000" w:themeColor="text1"/>
                <w:sz w:val="20"/>
                <w:szCs w:val="20"/>
              </w:rPr>
              <w:t>内部环境：资源因素－公司提供符合</w:t>
            </w:r>
            <w:r>
              <w:rPr>
                <w:b/>
                <w:bCs/>
                <w:sz w:val="20"/>
              </w:rPr>
              <w:t>石油钻采专用设备及配件、石油机械设备及配件、紧固件、泵及配件的加工，橡胶制品（井口盘根、密封圈、密封条）的销售</w:t>
            </w:r>
            <w:r>
              <w:rPr>
                <w:rFonts w:hint="eastAsia" w:ascii="宋体" w:hAnsi="宋体"/>
                <w:b/>
                <w:color w:val="000000" w:themeColor="text1"/>
                <w:sz w:val="20"/>
                <w:szCs w:val="20"/>
              </w:rPr>
              <w:t>过程所涉及的相关环境管理活动</w:t>
            </w:r>
            <w:r>
              <w:rPr>
                <w:rFonts w:hint="eastAsia"/>
                <w:b/>
                <w:color w:val="000000" w:themeColor="text1"/>
                <w:sz w:val="20"/>
                <w:szCs w:val="20"/>
              </w:rPr>
              <w:t>的场所，配备适宜的硬件和软件设施设备。信息来源：设施设备清单－具体现状描述：本公司设施设备可以确保</w:t>
            </w:r>
            <w:r>
              <w:rPr>
                <w:rFonts w:hint="eastAsia" w:ascii="宋体" w:hAnsi="宋体"/>
                <w:b/>
                <w:color w:val="000000" w:themeColor="text1"/>
                <w:sz w:val="20"/>
                <w:szCs w:val="20"/>
              </w:rPr>
              <w:t>石油钻采专用设备及配件、石油机械设备及配件、紧固件、泵及配件、橡胶制品（井口盘根、密封圈、密封条）、的销售过程所涉及的相关环境管理活动</w:t>
            </w:r>
            <w:r>
              <w:rPr>
                <w:rFonts w:hint="eastAsia" w:ascii="宋体" w:hAnsi="宋体"/>
                <w:b/>
                <w:color w:val="000000" w:themeColor="text1"/>
                <w:sz w:val="20"/>
                <w:szCs w:val="20"/>
                <w:lang w:eastAsia="zh-CN"/>
              </w:rPr>
              <w:t>。</w:t>
            </w:r>
          </w:p>
          <w:p>
            <w:pPr>
              <w:spacing w:line="240" w:lineRule="exact"/>
              <w:ind w:firstLine="402" w:firstLineChars="200"/>
              <w:rPr>
                <w:b/>
                <w:color w:val="000000" w:themeColor="text1"/>
                <w:sz w:val="20"/>
                <w:szCs w:val="20"/>
              </w:rPr>
            </w:pPr>
            <w:r>
              <w:rPr>
                <w:rFonts w:hint="eastAsia"/>
                <w:b/>
                <w:color w:val="000000" w:themeColor="text1"/>
                <w:sz w:val="20"/>
                <w:szCs w:val="20"/>
              </w:rPr>
              <w:t>外部环境：竞争力－公司类别：</w:t>
            </w:r>
            <w:r>
              <w:rPr>
                <w:b/>
                <w:bCs/>
                <w:sz w:val="20"/>
              </w:rPr>
              <w:t>石油钻采专用设备及配件、石油机械设备及配件、紧固件、泵及配件的加工，橡胶制品（井口盘根、密封圈、密封条）的销售</w:t>
            </w:r>
            <w:r>
              <w:rPr>
                <w:rFonts w:hint="eastAsia" w:ascii="宋体" w:hAnsi="宋体"/>
                <w:b/>
                <w:color w:val="000000" w:themeColor="text1"/>
                <w:sz w:val="20"/>
                <w:szCs w:val="20"/>
              </w:rPr>
              <w:t>过程所涉及的相关环境管理活动。</w:t>
            </w:r>
            <w:r>
              <w:rPr>
                <w:rFonts w:hint="eastAsia"/>
                <w:b/>
                <w:color w:val="000000" w:themeColor="text1"/>
                <w:sz w:val="20"/>
                <w:szCs w:val="20"/>
              </w:rPr>
              <w:t>当前市场占有率不高，其他类似企业比较多－信息来源：市场调查和分析－具体现状描述：本公司产品质量稳定，但在市场中同行也多，竞争压力大。</w:t>
            </w:r>
          </w:p>
          <w:p>
            <w:pPr>
              <w:spacing w:line="240" w:lineRule="exact"/>
              <w:ind w:firstLine="402" w:firstLineChars="200"/>
              <w:rPr>
                <w:b/>
                <w:color w:val="000000" w:themeColor="text1"/>
                <w:sz w:val="20"/>
                <w:szCs w:val="20"/>
              </w:rPr>
            </w:pPr>
            <w:r>
              <w:rPr>
                <w:rFonts w:hint="eastAsia"/>
                <w:b/>
                <w:color w:val="000000" w:themeColor="text1"/>
                <w:sz w:val="20"/>
                <w:szCs w:val="20"/>
              </w:rPr>
              <w:t>公司管理层已确定了外部和内部因素，已经对经营环境、内外部环境进行分析并提出对策，并进行了监视和评审。实施开始时间：</w:t>
            </w:r>
            <w:r>
              <w:rPr>
                <w:b/>
                <w:color w:val="000000" w:themeColor="text1"/>
                <w:sz w:val="20"/>
                <w:szCs w:val="20"/>
              </w:rPr>
              <w:t>20</w:t>
            </w:r>
            <w:r>
              <w:rPr>
                <w:rFonts w:hint="eastAsia"/>
                <w:b/>
                <w:color w:val="000000" w:themeColor="text1"/>
                <w:sz w:val="20"/>
                <w:szCs w:val="20"/>
                <w:lang w:val="en-US" w:eastAsia="zh-CN"/>
              </w:rPr>
              <w:t>20</w:t>
            </w:r>
            <w:r>
              <w:rPr>
                <w:b/>
                <w:color w:val="000000" w:themeColor="text1"/>
                <w:sz w:val="20"/>
                <w:szCs w:val="20"/>
              </w:rPr>
              <w:t>.3.25</w:t>
            </w:r>
            <w:r>
              <w:rPr>
                <w:rFonts w:hint="eastAsia"/>
                <w:b/>
                <w:color w:val="000000" w:themeColor="text1"/>
                <w:sz w:val="20"/>
                <w:szCs w:val="20"/>
              </w:rPr>
              <w:t>实施</w:t>
            </w:r>
            <w:r>
              <w:rPr>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2" w:firstLineChars="200"/>
              <w:rPr>
                <w:rFonts w:hint="eastAsia"/>
                <w:b/>
                <w:bCs w:val="0"/>
                <w:color w:val="000000" w:themeColor="text1"/>
                <w:sz w:val="21"/>
                <w:szCs w:val="21"/>
                <w:lang w:eastAsia="zh-CN"/>
              </w:rPr>
            </w:pPr>
            <w:r>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Pr>
                <w:b/>
                <w:color w:val="000000" w:themeColor="text1"/>
                <w:sz w:val="20"/>
                <w:szCs w:val="20"/>
              </w:rPr>
              <w:t>,</w:t>
            </w:r>
            <w:r>
              <w:rPr>
                <w:rFonts w:hint="eastAsia"/>
                <w:b/>
                <w:color w:val="000000" w:themeColor="text1"/>
                <w:sz w:val="20"/>
                <w:szCs w:val="20"/>
              </w:rPr>
              <w:t>具体部门及识别见管理评审输入。主要顾客群：</w:t>
            </w:r>
            <w:r>
              <w:rPr>
                <w:rFonts w:hint="eastAsia"/>
                <w:b/>
                <w:bCs w:val="0"/>
                <w:color w:val="000000" w:themeColor="text1"/>
                <w:sz w:val="21"/>
                <w:szCs w:val="21"/>
                <w:lang w:val="en-US" w:eastAsia="zh-CN"/>
              </w:rPr>
              <w:t>中石油大庆采油一厂、采油二厂、采油三厂、采油五厂</w:t>
            </w:r>
            <w:r>
              <w:rPr>
                <w:rFonts w:hint="eastAsia"/>
                <w:b/>
                <w:bCs w:val="0"/>
                <w:color w:val="000000" w:themeColor="text1"/>
                <w:sz w:val="21"/>
                <w:szCs w:val="21"/>
              </w:rPr>
              <w:t>等</w:t>
            </w:r>
            <w:r>
              <w:rPr>
                <w:rFonts w:hint="eastAsia"/>
                <w:b/>
                <w:bCs w:val="0"/>
                <w:color w:val="000000" w:themeColor="text1"/>
                <w:sz w:val="21"/>
                <w:szCs w:val="21"/>
                <w:lang w:eastAsia="zh-CN"/>
              </w:rPr>
              <w:t>。</w:t>
            </w:r>
          </w:p>
          <w:p>
            <w:pPr>
              <w:spacing w:line="240" w:lineRule="exact"/>
              <w:ind w:firstLine="402" w:firstLineChars="200"/>
              <w:rPr>
                <w:b/>
                <w:color w:val="000000" w:themeColor="text1"/>
                <w:sz w:val="20"/>
                <w:szCs w:val="20"/>
              </w:rPr>
            </w:pPr>
            <w:r>
              <w:rPr>
                <w:rFonts w:hint="eastAsia"/>
                <w:b/>
                <w:color w:val="000000" w:themeColor="text1"/>
                <w:sz w:val="20"/>
                <w:szCs w:val="20"/>
              </w:rPr>
              <w:t>各部门在获得内外部环境要素信息变化时，应及时告知管理者代表，由管理者代表对《相关方期望或要求识别表》进行修订。</w:t>
            </w:r>
          </w:p>
          <w:p>
            <w:pPr>
              <w:spacing w:line="240" w:lineRule="exact"/>
              <w:ind w:firstLine="402" w:firstLineChars="200"/>
              <w:rPr>
                <w:b/>
                <w:color w:val="000000" w:themeColor="text1"/>
                <w:sz w:val="20"/>
                <w:szCs w:val="20"/>
              </w:rPr>
            </w:pPr>
            <w:r>
              <w:rPr>
                <w:rFonts w:hint="eastAsia"/>
                <w:b/>
                <w:color w:val="000000" w:themeColor="text1"/>
                <w:sz w:val="20"/>
                <w:szCs w:val="20"/>
              </w:rPr>
              <w:t>相关方期望或要求监测与更新：管理者代表每年在管理评审前组织一次全面的内外部内外部环境要素识别与评审。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sz w:val="21"/>
                <w:szCs w:val="21"/>
              </w:rPr>
              <w:t>□</w:t>
            </w:r>
            <w:r>
              <w:rPr>
                <w:rFonts w:hint="eastAsia" w:ascii="宋体" w:hAnsi="宋体"/>
                <w:b/>
                <w:color w:val="000000" w:themeColor="text1"/>
                <w:sz w:val="20"/>
                <w:szCs w:val="20"/>
              </w:rPr>
              <w:t>质量/</w:t>
            </w:r>
            <w:r>
              <w:rPr>
                <w:rFonts w:hint="eastAsia" w:ascii="宋体" w:hAnsi="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b/>
                <w:sz w:val="21"/>
                <w:szCs w:val="21"/>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2535"/>
              </w:tabs>
              <w:spacing w:line="240" w:lineRule="exact"/>
              <w:ind w:firstLine="542" w:firstLineChars="300"/>
              <w:rPr>
                <w:rFonts w:asciiTheme="minorEastAsia" w:hAnsiTheme="minorEastAsia" w:eastAsiaTheme="minorEastAsia"/>
                <w:b/>
                <w:bCs/>
                <w:sz w:val="18"/>
                <w:szCs w:val="18"/>
              </w:rPr>
            </w:pPr>
            <w:r>
              <w:rPr>
                <w:rFonts w:hint="eastAsia"/>
                <w:b/>
                <w:bCs/>
                <w:color w:val="000000" w:themeColor="text1"/>
                <w:sz w:val="18"/>
                <w:szCs w:val="18"/>
              </w:rPr>
              <w:t>管理方针：</w:t>
            </w:r>
            <w:r>
              <w:rPr>
                <w:rFonts w:hint="eastAsia" w:asciiTheme="minorEastAsia" w:hAnsiTheme="minorEastAsia" w:eastAsiaTheme="minorEastAsia"/>
                <w:b/>
                <w:bCs/>
                <w:color w:val="000000" w:themeColor="text1"/>
                <w:sz w:val="18"/>
                <w:szCs w:val="18"/>
              </w:rPr>
              <w:t>“</w:t>
            </w:r>
            <w:r>
              <w:rPr>
                <w:rFonts w:hint="eastAsia" w:asciiTheme="minorEastAsia" w:hAnsiTheme="minorEastAsia" w:eastAsiaTheme="minorEastAsia"/>
                <w:b/>
                <w:bCs/>
                <w:sz w:val="18"/>
                <w:szCs w:val="18"/>
              </w:rPr>
              <w:t>顾客至上 遵规守信 崇尚科技 创立“</w:t>
            </w:r>
            <w:r>
              <w:rPr>
                <w:rFonts w:hint="eastAsia" w:asciiTheme="minorEastAsia" w:hAnsiTheme="minorEastAsia" w:eastAsiaTheme="minorEastAsia"/>
                <w:b/>
                <w:bCs/>
                <w:sz w:val="18"/>
                <w:szCs w:val="18"/>
                <w:lang w:eastAsia="zh-CN"/>
              </w:rPr>
              <w:t>中达</w:t>
            </w:r>
            <w:r>
              <w:rPr>
                <w:rFonts w:hint="eastAsia" w:asciiTheme="minorEastAsia" w:hAnsiTheme="minorEastAsia" w:eastAsiaTheme="minorEastAsia"/>
                <w:b/>
                <w:bCs/>
                <w:sz w:val="18"/>
                <w:szCs w:val="18"/>
              </w:rPr>
              <w:t xml:space="preserve">”品牌  </w:t>
            </w:r>
          </w:p>
          <w:p>
            <w:pPr>
              <w:tabs>
                <w:tab w:val="left" w:pos="2535"/>
              </w:tabs>
              <w:spacing w:line="240" w:lineRule="exact"/>
              <w:ind w:firstLine="361" w:firstLineChars="200"/>
              <w:rPr>
                <w:rFonts w:asciiTheme="minorEastAsia" w:hAnsiTheme="minorEastAsia" w:eastAsiaTheme="minorEastAsia"/>
                <w:sz w:val="18"/>
                <w:szCs w:val="18"/>
              </w:rPr>
            </w:pPr>
            <w:r>
              <w:rPr>
                <w:rFonts w:hint="eastAsia" w:asciiTheme="minorEastAsia" w:hAnsiTheme="minorEastAsia" w:eastAsiaTheme="minorEastAsia"/>
                <w:b/>
                <w:bCs/>
                <w:sz w:val="18"/>
                <w:szCs w:val="18"/>
              </w:rPr>
              <w:t xml:space="preserve"> 安全第一 预防为主 环保先行 确保健康 走可持续发展之路</w:t>
            </w:r>
            <w:r>
              <w:rPr>
                <w:rFonts w:hint="eastAsia" w:asciiTheme="minorEastAsia" w:hAnsiTheme="minorEastAsia" w:eastAsiaTheme="minorEastAsia"/>
                <w:b/>
                <w:bCs/>
                <w:color w:val="000000" w:themeColor="text1"/>
                <w:sz w:val="18"/>
                <w:szCs w:val="18"/>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QES</w:t>
            </w:r>
            <w:r>
              <w:rPr>
                <w:rFonts w:hint="eastAsia"/>
                <w:b/>
                <w:color w:val="000000" w:themeColor="text1"/>
              </w:rPr>
              <w:t>）</w:t>
            </w:r>
          </w:p>
          <w:p>
            <w:pPr>
              <w:spacing w:line="240" w:lineRule="exact"/>
              <w:ind w:firstLine="420"/>
              <w:rPr>
                <w:b/>
                <w:bCs/>
                <w:color w:val="000000" w:themeColor="text1"/>
                <w:sz w:val="21"/>
                <w:szCs w:val="21"/>
              </w:rPr>
            </w:pPr>
            <w:r>
              <w:rPr>
                <w:rFonts w:hint="eastAsia"/>
                <w:b/>
                <w:bCs/>
                <w:color w:val="000000" w:themeColor="text1"/>
                <w:sz w:val="21"/>
                <w:szCs w:val="21"/>
              </w:rPr>
              <w:t>制定了《风险和机遇的应对控制程序》，明确风险和机遇事件的识别方法</w:t>
            </w:r>
            <w:r>
              <w:rPr>
                <w:b/>
                <w:bCs/>
                <w:color w:val="000000" w:themeColor="text1"/>
                <w:sz w:val="21"/>
                <w:szCs w:val="21"/>
              </w:rPr>
              <w:t>/</w:t>
            </w:r>
            <w:r>
              <w:rPr>
                <w:rFonts w:hint="eastAsia"/>
                <w:b/>
                <w:bCs/>
                <w:color w:val="000000" w:themeColor="text1"/>
                <w:sz w:val="21"/>
                <w:szCs w:val="21"/>
              </w:rPr>
              <w:t>途径、风险和机遇事件的评估方式、制定主要风险和机遇事件的应对措施的要求、评价这些措施有效性的方法。</w:t>
            </w:r>
          </w:p>
          <w:p>
            <w:pPr>
              <w:spacing w:line="240" w:lineRule="exact"/>
              <w:ind w:firstLine="420"/>
              <w:rPr>
                <w:b/>
                <w:bCs/>
                <w:color w:val="000000" w:themeColor="text1"/>
                <w:sz w:val="21"/>
                <w:szCs w:val="21"/>
              </w:rPr>
            </w:pPr>
            <w:r>
              <w:rPr>
                <w:rFonts w:hint="eastAsia"/>
                <w:b/>
                <w:bCs/>
                <w:color w:val="000000" w:themeColor="text1"/>
                <w:sz w:val="21"/>
                <w:szCs w:val="21"/>
              </w:rPr>
              <w:t>提供了“风险和机遇评估表”，将需要应对的风险和机遇进行风险分析确定风险级别（一般风险、高风险），在管理体系所确定的过程（客户开发、供应商的要求等）中，整合制定针对性管理措施（如程序控制等）。</w:t>
            </w:r>
          </w:p>
          <w:p>
            <w:pPr>
              <w:spacing w:line="240" w:lineRule="exact"/>
              <w:ind w:firstLine="422" w:firstLineChars="200"/>
              <w:rPr>
                <w:b/>
                <w:bCs/>
                <w:color w:val="000000" w:themeColor="text1"/>
                <w:sz w:val="21"/>
                <w:szCs w:val="21"/>
              </w:rPr>
            </w:pPr>
            <w:r>
              <w:rPr>
                <w:rFonts w:hint="eastAsia"/>
                <w:b/>
                <w:bCs/>
                <w:color w:val="000000" w:themeColor="text1"/>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2" w:firstLineChars="200"/>
              <w:rPr>
                <w:b/>
                <w:color w:val="000000" w:themeColor="text1"/>
              </w:rPr>
            </w:pPr>
            <w:r>
              <w:rPr>
                <w:rFonts w:hint="eastAsia"/>
                <w:b/>
                <w:bCs/>
                <w:color w:val="000000" w:themeColor="text1"/>
                <w:sz w:val="21"/>
                <w:szCs w:val="21"/>
              </w:rPr>
              <w:t>机遇主要是现在社会需求不断增多，</w:t>
            </w:r>
            <w:r>
              <w:rPr>
                <w:rFonts w:hint="eastAsia"/>
                <w:b/>
                <w:bCs/>
                <w:color w:val="000000" w:themeColor="text1"/>
                <w:sz w:val="21"/>
                <w:szCs w:val="21"/>
                <w:lang w:val="en-US" w:eastAsia="zh-CN"/>
              </w:rPr>
              <w:t>质量</w:t>
            </w:r>
            <w:r>
              <w:rPr>
                <w:rFonts w:hint="eastAsia"/>
                <w:b/>
                <w:bCs/>
                <w:color w:val="000000" w:themeColor="text1"/>
                <w:sz w:val="21"/>
                <w:szCs w:val="21"/>
              </w:rPr>
              <w:t>意识</w:t>
            </w:r>
            <w:r>
              <w:rPr>
                <w:rFonts w:hint="eastAsia"/>
                <w:b/>
                <w:bCs/>
                <w:color w:val="000000" w:themeColor="text1"/>
                <w:sz w:val="21"/>
                <w:szCs w:val="21"/>
                <w:lang w:eastAsia="zh-CN"/>
              </w:rPr>
              <w:t>、</w:t>
            </w:r>
            <w:r>
              <w:rPr>
                <w:rFonts w:hint="eastAsia"/>
                <w:b/>
                <w:bCs/>
                <w:color w:val="000000" w:themeColor="text1"/>
                <w:sz w:val="21"/>
                <w:szCs w:val="21"/>
                <w:lang w:val="en-US" w:eastAsia="zh-CN"/>
              </w:rPr>
              <w:t>品牌意识</w:t>
            </w:r>
            <w:r>
              <w:rPr>
                <w:rFonts w:hint="eastAsia"/>
                <w:b/>
                <w:bCs/>
                <w:color w:val="000000" w:themeColor="text1"/>
                <w:sz w:val="21"/>
                <w:szCs w:val="21"/>
              </w:rPr>
              <w:t>越来越强等。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FFFFFF" w:themeColor="background1"/>
                <w:sz w:val="20"/>
                <w:szCs w:val="20"/>
                <w:u w:val="single"/>
              </w:rPr>
            </w:pPr>
            <w:r>
              <w:rPr>
                <w:rFonts w:hint="eastAsia" w:ascii="宋体" w:hAnsi="宋体"/>
                <w:b/>
                <w:color w:val="FFFFFF" w:themeColor="background1"/>
                <w:sz w:val="20"/>
                <w:szCs w:val="20"/>
              </w:rPr>
              <w:t>质量管理体系过程有：人力资源、基础设施、文件、机构、职责、服务的要求、外部提供的产品和服务、产品放行、不合格输出控制、绩效评价和改进等</w:t>
            </w:r>
          </w:p>
          <w:p>
            <w:pPr>
              <w:tabs>
                <w:tab w:val="left" w:pos="540"/>
              </w:tabs>
              <w:spacing w:line="300" w:lineRule="exact"/>
              <w:ind w:left="201" w:hanging="201" w:hangingChars="100"/>
              <w:rPr>
                <w:rFonts w:ascii="宋体" w:hAnsi="宋体"/>
                <w:b/>
                <w:color w:val="FFFFFF" w:themeColor="background1"/>
                <w:sz w:val="20"/>
                <w:szCs w:val="20"/>
                <w:u w:val="single"/>
              </w:rPr>
            </w:pPr>
            <w:r>
              <w:rPr>
                <w:rFonts w:hint="eastAsia" w:ascii="宋体" w:hAnsi="宋体"/>
                <w:b/>
                <w:color w:val="FFFFFF" w:themeColor="background1"/>
                <w:sz w:val="20"/>
                <w:szCs w:val="20"/>
              </w:rPr>
              <w:t>其中关键过程有</w:t>
            </w:r>
            <w:r>
              <w:rPr>
                <w:rFonts w:hint="eastAsia" w:ascii="宋体" w:hAnsi="宋体"/>
                <w:b/>
                <w:color w:val="FFFFFF" w:themeColor="background1"/>
                <w:sz w:val="20"/>
                <w:szCs w:val="20"/>
                <w:u w:val="single"/>
              </w:rPr>
              <w:t xml:space="preserve">过程 </w:t>
            </w:r>
            <w:r>
              <w:rPr>
                <w:rFonts w:hint="eastAsia" w:ascii="宋体" w:hAnsi="宋体"/>
                <w:b/>
                <w:color w:val="FFFFFF" w:themeColor="background1"/>
                <w:sz w:val="20"/>
                <w:szCs w:val="20"/>
                <w:u w:val="single"/>
                <w:lang w:val="en-US" w:eastAsia="zh-CN"/>
              </w:rPr>
              <w:t>精</w:t>
            </w:r>
            <w:r>
              <w:rPr>
                <w:rFonts w:hint="eastAsia" w:ascii="宋体" w:hAnsi="宋体"/>
                <w:b/>
                <w:color w:val="FFFFFF" w:themeColor="background1"/>
                <w:sz w:val="20"/>
                <w:szCs w:val="20"/>
                <w:u w:val="single"/>
              </w:rPr>
              <w:t>加工过程</w:t>
            </w:r>
          </w:p>
          <w:p>
            <w:pPr>
              <w:tabs>
                <w:tab w:val="left" w:pos="540"/>
              </w:tabs>
              <w:spacing w:line="300" w:lineRule="exact"/>
              <w:ind w:left="201" w:hanging="201" w:hangingChars="100"/>
              <w:rPr>
                <w:rFonts w:hint="eastAsia" w:ascii="宋体" w:hAnsi="宋体" w:eastAsia="宋体"/>
                <w:b/>
                <w:color w:val="FFFFFF" w:themeColor="background1"/>
                <w:sz w:val="20"/>
                <w:szCs w:val="20"/>
                <w:u w:val="single"/>
                <w:lang w:val="en-US" w:eastAsia="zh-CN"/>
              </w:rPr>
            </w:pPr>
            <w:r>
              <w:rPr>
                <w:rFonts w:hint="eastAsia" w:ascii="宋体" w:hAnsi="宋体"/>
                <w:b/>
                <w:color w:val="FFFFFF" w:themeColor="background1"/>
                <w:sz w:val="20"/>
                <w:szCs w:val="20"/>
              </w:rPr>
              <w:t xml:space="preserve">需要确认过程  </w:t>
            </w:r>
            <w:r>
              <w:rPr>
                <w:rFonts w:hint="eastAsia" w:ascii="宋体" w:hAnsi="宋体"/>
                <w:b/>
                <w:color w:val="FFFFFF" w:themeColor="background1"/>
                <w:sz w:val="20"/>
                <w:szCs w:val="20"/>
                <w:u w:val="single"/>
              </w:rPr>
              <w:t>焊接</w:t>
            </w:r>
            <w:r>
              <w:rPr>
                <w:rFonts w:hint="eastAsia" w:ascii="宋体" w:hAnsi="宋体"/>
                <w:b/>
                <w:color w:val="FFFFFF" w:themeColor="background1"/>
                <w:sz w:val="20"/>
                <w:szCs w:val="20"/>
                <w:u w:val="single"/>
                <w:lang w:val="en-US" w:eastAsia="zh-CN"/>
              </w:rPr>
              <w:t>过程</w:t>
            </w:r>
          </w:p>
          <w:p>
            <w:pPr>
              <w:tabs>
                <w:tab w:val="left" w:pos="540"/>
              </w:tabs>
              <w:spacing w:line="300" w:lineRule="exact"/>
              <w:ind w:left="210" w:hanging="240" w:hangingChars="100"/>
              <w:rPr>
                <w:rFonts w:ascii="宋体" w:hAnsi="宋体"/>
                <w:b/>
                <w:color w:val="000000" w:themeColor="text1"/>
                <w:sz w:val="20"/>
                <w:szCs w:val="20"/>
              </w:rPr>
            </w:pPr>
            <w:r>
              <w:rPr>
                <w:color w:val="FFFFFF" w:themeColor="background1"/>
              </w:rPr>
              <w:pict>
                <v:shape id="_x0000_s2051" o:spid="_x0000_s2051" o:spt="32" type="#_x0000_t32" style="position:absolute;left:0pt;margin-left:55.15pt;margin-top:12.75pt;height:0pt;width:42pt;z-index:251658240;mso-width-relative:page;mso-height-relative:page;" o:connectortype="straight" filled="f" coordsize="21600,21600">
                  <v:path arrowok="t"/>
                  <v:fill on="f" focussize="0,0"/>
                  <v:stroke/>
                  <v:imagedata o:title=""/>
                  <o:lock v:ext="edit"/>
                </v:shape>
              </w:pict>
            </w:r>
            <w:r>
              <w:rPr>
                <w:rFonts w:hint="eastAsia" w:ascii="宋体" w:hAnsi="宋体"/>
                <w:b/>
                <w:color w:val="FFFFFF" w:themeColor="background1"/>
                <w:sz w:val="20"/>
                <w:szCs w:val="20"/>
              </w:rPr>
              <w:t>不适用条款是 8.3 ，不适用理由：按顾客提供的图纸石油采油设备及行业标准进行产品加工，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辨识较充分、重要环境因素评价基本合理，</w:t>
            </w:r>
            <w:r>
              <w:rPr>
                <w:rFonts w:hint="eastAsia" w:ascii="宋体" w:hAnsi="宋体"/>
                <w:b/>
                <w:color w:val="000000" w:themeColor="text1"/>
                <w:spacing w:val="-8"/>
                <w:sz w:val="20"/>
                <w:szCs w:val="20"/>
              </w:rPr>
              <w:t>以及对环境因素动态变更的及时性进行调整。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FFFFFF" w:themeColor="background1"/>
                <w:sz w:val="20"/>
                <w:szCs w:val="20"/>
              </w:rPr>
            </w:pPr>
            <w:r>
              <w:rPr>
                <w:rFonts w:hint="eastAsia"/>
                <w:b/>
                <w:color w:val="FFFFFF" w:themeColor="background1"/>
                <w:sz w:val="20"/>
                <w:szCs w:val="20"/>
              </w:rPr>
              <w:t>根据组织经营性质，识别了各部门和场所的危险源，并对危险源进行了评价，评价出不可接受风险（火灾、交通伤害），识别基本次本齐全。。，评价合理。基本了解评价动态变更的及时性。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pacing w:val="-4"/>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w:t>
            </w:r>
            <w:r>
              <w:rPr>
                <w:rFonts w:hint="eastAsia" w:ascii="宋体" w:hAnsi="宋体"/>
                <w:b/>
                <w:color w:val="000000" w:themeColor="text1"/>
                <w:szCs w:val="21"/>
              </w:rPr>
              <w:sym w:font="Wingdings 2" w:char="00A3"/>
            </w:r>
            <w:r>
              <w:rPr>
                <w:rFonts w:hint="eastAsia" w:ascii="宋体" w:hAnsi="宋体"/>
                <w:b/>
                <w:color w:val="000000" w:themeColor="text1"/>
                <w:szCs w:val="21"/>
              </w:rPr>
              <w:t>法律法规获取有遗漏，缺少</w:t>
            </w:r>
          </w:p>
          <w:p>
            <w:pPr>
              <w:tabs>
                <w:tab w:val="left" w:pos="540"/>
              </w:tabs>
              <w:spacing w:line="300" w:lineRule="exact"/>
              <w:rPr>
                <w:rFonts w:ascii="宋体" w:hAnsi="宋体"/>
                <w:b/>
                <w:color w:val="000000" w:themeColor="text1"/>
                <w:szCs w:val="21"/>
                <w:u w:val="single"/>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w:t>
            </w:r>
            <w:r>
              <w:rPr>
                <w:rFonts w:hint="eastAsia" w:ascii="宋体" w:hAnsi="宋体"/>
                <w:b/>
                <w:color w:val="000000" w:themeColor="text1"/>
                <w:szCs w:val="21"/>
              </w:rPr>
              <w:sym w:font="Wingdings 2" w:char="00A3"/>
            </w:r>
            <w:r>
              <w:rPr>
                <w:rFonts w:hint="eastAsia" w:ascii="宋体" w:hAnsi="宋体"/>
                <w:b/>
                <w:color w:val="000000" w:themeColor="text1"/>
                <w:szCs w:val="21"/>
              </w:rPr>
              <w:t xml:space="preserve">危险源，■确定 </w:t>
            </w:r>
            <w:r>
              <w:rPr>
                <w:rFonts w:hint="eastAsia" w:ascii="宋体" w:hAnsi="宋体"/>
                <w:b/>
                <w:color w:val="000000" w:themeColor="text1"/>
                <w:szCs w:val="21"/>
              </w:rPr>
              <w:sym w:font="Wingdings 2" w:char="0052"/>
            </w:r>
            <w:r>
              <w:rPr>
                <w:rFonts w:hint="eastAsia" w:ascii="宋体" w:hAnsi="宋体"/>
                <w:b/>
                <w:color w:val="000000" w:themeColor="text1"/>
                <w:szCs w:val="21"/>
              </w:rPr>
              <w:t>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法律法规的宣传方式：■会议    ■网络    ■公示   ■其他</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法律法规要求及时得到更新</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可测量的目标，目标、方案的有效性，对QEO质量目标的实现情况进行评价并叙述测量方法）</w:t>
            </w:r>
            <w:r>
              <w:rPr>
                <w:rFonts w:hint="eastAsia" w:ascii="宋体" w:hAnsi="宋体"/>
                <w:b/>
                <w:color w:val="000000" w:themeColor="text1"/>
                <w:sz w:val="18"/>
                <w:szCs w:val="18"/>
              </w:rPr>
              <w:t>在公司各职能和层次上建立了QEO目标，并制定了相应考核办法。基本适宜公司特点。目标具有可测量性，对目标完成情况进行了考核。对制订的管理方案实施情况定期进行检查，但未提供检查证据。进行了交流。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b/>
                <w:color w:val="000000" w:themeColor="text1"/>
                <w:sz w:val="20"/>
                <w:szCs w:val="20"/>
              </w:rPr>
              <w:t>公司按照制定的文件和记录控制相关程序，对管理体系有关的文件、记录等成文信息进行有效控制，在使用处均有文件的有效版本。公司文件为手册、程序文件、作业文件、记录四层。</w:t>
            </w:r>
          </w:p>
          <w:p>
            <w:pPr>
              <w:tabs>
                <w:tab w:val="left" w:pos="540"/>
              </w:tabs>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
                <w:color w:val="000000" w:themeColor="text1"/>
                <w:sz w:val="20"/>
                <w:szCs w:val="20"/>
              </w:rPr>
              <w:t>该公司员工24人，管理人员8人，人力资源基本满足体系运行的要求。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设备主要是生产设备数控机床、剪板机、切割机、电焊机.及办公设备，如电脑、打印机、复印机等。可以满足产品加工的需要。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运行环境无特殊要求，公司生产及办公环境干净整洁，基本满足要求。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监视测量设备，包括：</w:t>
            </w:r>
            <w:r>
              <w:rPr>
                <w:rFonts w:hint="eastAsia" w:asciiTheme="minorEastAsia" w:hAnsiTheme="minorEastAsia" w:eastAsiaTheme="minorEastAsia"/>
                <w:b/>
                <w:sz w:val="18"/>
                <w:szCs w:val="18"/>
              </w:rPr>
              <w:t>洛氏硬度计、盒尺、角度尺、卡尺（0-150/0-300）、内径百分表、外径千分尺、磁粉探伤仪、万能角度尺、塞尺、摆锤式冲击试验机、拉力试验机、</w:t>
            </w:r>
            <w:r>
              <w:rPr>
                <w:rFonts w:hint="eastAsia" w:asciiTheme="minorEastAsia" w:hAnsiTheme="minorEastAsia" w:eastAsiaTheme="minorEastAsia"/>
                <w:b/>
                <w:color w:val="000000" w:themeColor="text1"/>
                <w:sz w:val="18"/>
                <w:szCs w:val="18"/>
              </w:rPr>
              <w:t>经过检定或校准。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公司确定运行过程所需的知识，内部来源包括公司运作准则（管理制度、工作记录等）、专业技术应用、销售服务过程管理等。外部来源包括外来资料、法律法规、图纸、市场信息等。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消防设备设施提供有灭火器，基本满足要求。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 xml:space="preserve">1. . </w:t>
            </w:r>
            <w:r>
              <w:rPr>
                <w:rFonts w:hint="eastAsia"/>
                <w:b/>
                <w:color w:val="000000" w:themeColor="text1"/>
                <w:sz w:val="20"/>
                <w:szCs w:val="20"/>
              </w:rPr>
              <w:t>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lang w:eastAsia="zh-CN"/>
              </w:rPr>
              <w:t>）</w:t>
            </w:r>
            <w:r>
              <w:rPr>
                <w:b/>
                <w:color w:val="000000" w:themeColor="text1"/>
                <w:sz w:val="20"/>
                <w:szCs w:val="20"/>
              </w:rPr>
              <w:t xml:space="preserve"> </w:t>
            </w:r>
            <w:r>
              <w:rPr>
                <w:rFonts w:hint="eastAsia"/>
                <w:b/>
                <w:color w:val="000000" w:themeColor="text1"/>
                <w:sz w:val="20"/>
                <w:szCs w:val="20"/>
              </w:rPr>
              <w:t>管理方针与企业的经营宗旨相适应，协调；</w:t>
            </w:r>
          </w:p>
          <w:p>
            <w:pPr>
              <w:spacing w:line="300" w:lineRule="exact"/>
              <w:ind w:left="1" w:firstLine="402" w:firstLineChars="200"/>
              <w:rPr>
                <w:b/>
                <w:color w:val="000000" w:themeColor="text1"/>
                <w:sz w:val="20"/>
                <w:szCs w:val="20"/>
              </w:rPr>
            </w:pPr>
            <w:r>
              <w:rPr>
                <w:rFonts w:hint="eastAsia"/>
                <w:b/>
                <w:color w:val="000000" w:themeColor="text1"/>
                <w:sz w:val="20"/>
                <w:szCs w:val="20"/>
                <w:lang w:val="en-US" w:eastAsia="zh-CN"/>
              </w:rPr>
              <w:t>2</w:t>
            </w:r>
            <w:r>
              <w:rPr>
                <w:b/>
                <w:color w:val="000000" w:themeColor="text1"/>
                <w:sz w:val="20"/>
                <w:szCs w:val="20"/>
              </w:rPr>
              <w:t xml:space="preserve">. </w:t>
            </w:r>
            <w:r>
              <w:rPr>
                <w:rFonts w:hint="eastAsia"/>
                <w:b/>
                <w:color w:val="000000" w:themeColor="text1"/>
                <w:sz w:val="20"/>
                <w:szCs w:val="20"/>
                <w:lang w:eastAsia="zh-CN"/>
              </w:rPr>
              <w:t>）</w:t>
            </w:r>
            <w:r>
              <w:rPr>
                <w:rFonts w:hint="eastAsia"/>
                <w:b/>
                <w:color w:val="000000" w:themeColor="text1"/>
                <w:sz w:val="20"/>
                <w:szCs w:val="20"/>
              </w:rPr>
              <w:t>通过会议传达，沟通，让全体员工理解执行。并定期进行评审（一般一年一次）。</w:t>
            </w:r>
            <w:r>
              <w:rPr>
                <w:b/>
                <w:color w:val="000000" w:themeColor="text1"/>
                <w:sz w:val="20"/>
                <w:szCs w:val="20"/>
              </w:rPr>
              <w:t>20</w:t>
            </w:r>
            <w:r>
              <w:rPr>
                <w:rFonts w:hint="eastAsia"/>
                <w:b/>
                <w:color w:val="000000" w:themeColor="text1"/>
                <w:sz w:val="20"/>
                <w:szCs w:val="20"/>
                <w:lang w:val="en-US" w:eastAsia="zh-CN"/>
              </w:rPr>
              <w:t>20</w:t>
            </w:r>
            <w:r>
              <w:rPr>
                <w:rFonts w:hint="eastAsia"/>
                <w:b/>
                <w:color w:val="000000" w:themeColor="text1"/>
                <w:sz w:val="20"/>
                <w:szCs w:val="20"/>
              </w:rPr>
              <w:t>年</w:t>
            </w:r>
            <w:r>
              <w:rPr>
                <w:b/>
                <w:color w:val="000000" w:themeColor="text1"/>
                <w:sz w:val="20"/>
                <w:szCs w:val="20"/>
              </w:rPr>
              <w:t>7</w:t>
            </w:r>
            <w:r>
              <w:rPr>
                <w:rFonts w:hint="eastAsia"/>
                <w:b/>
                <w:color w:val="000000" w:themeColor="text1"/>
                <w:sz w:val="20"/>
                <w:szCs w:val="20"/>
              </w:rPr>
              <w:t>月</w:t>
            </w:r>
            <w:r>
              <w:rPr>
                <w:b/>
                <w:color w:val="000000" w:themeColor="text1"/>
                <w:sz w:val="20"/>
                <w:szCs w:val="20"/>
              </w:rPr>
              <w:t>2</w:t>
            </w:r>
            <w:r>
              <w:rPr>
                <w:rFonts w:hint="eastAsia"/>
                <w:b/>
                <w:color w:val="000000" w:themeColor="text1"/>
                <w:sz w:val="20"/>
                <w:szCs w:val="20"/>
                <w:lang w:val="en-US" w:eastAsia="zh-CN"/>
              </w:rPr>
              <w:t>5</w:t>
            </w:r>
            <w:r>
              <w:rPr>
                <w:rFonts w:hint="eastAsia"/>
                <w:b/>
                <w:color w:val="000000" w:themeColor="text1"/>
                <w:sz w:val="20"/>
                <w:szCs w:val="20"/>
              </w:rPr>
              <w:t>日管理评审，方针有效、适宜。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ind w:left="159" w:hanging="159" w:hangingChars="7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内部沟通的情况：部沟通的情况：内部沟通方式：会议、公告栏、发放文件、网络等</w:t>
            </w:r>
          </w:p>
          <w:p>
            <w:pPr>
              <w:spacing w:line="240" w:lineRule="exact"/>
              <w:rPr>
                <w:b/>
                <w:color w:val="000000" w:themeColor="text1"/>
                <w:sz w:val="20"/>
                <w:szCs w:val="20"/>
              </w:rPr>
            </w:pPr>
            <w:r>
              <w:rPr>
                <w:rFonts w:hint="eastAsia"/>
                <w:b/>
                <w:color w:val="000000" w:themeColor="text1"/>
                <w:sz w:val="20"/>
                <w:szCs w:val="20"/>
              </w:rPr>
              <w:t>内部沟通的效果：能够得到有效沟通</w:t>
            </w:r>
          </w:p>
          <w:p>
            <w:pPr>
              <w:spacing w:line="240" w:lineRule="exact"/>
              <w:rPr>
                <w:b/>
                <w:color w:val="000000" w:themeColor="text1"/>
                <w:sz w:val="20"/>
                <w:szCs w:val="20"/>
              </w:rPr>
            </w:pPr>
            <w:r>
              <w:rPr>
                <w:rFonts w:hint="eastAsia"/>
                <w:b/>
                <w:color w:val="000000" w:themeColor="text1"/>
                <w:sz w:val="20"/>
                <w:szCs w:val="20"/>
              </w:rPr>
              <w:t>公司对外联络，关注顾客的感受情况（</w:t>
            </w:r>
            <w:r>
              <w:rPr>
                <w:b/>
                <w:color w:val="000000" w:themeColor="text1"/>
                <w:sz w:val="20"/>
                <w:szCs w:val="20"/>
              </w:rPr>
              <w:t>QMS</w:t>
            </w:r>
            <w:r>
              <w:rPr>
                <w:rFonts w:hint="eastAsia"/>
                <w:b/>
                <w:color w:val="000000" w:themeColor="text1"/>
                <w:sz w:val="20"/>
                <w:szCs w:val="20"/>
              </w:rPr>
              <w:t>）：</w:t>
            </w:r>
            <w:r>
              <w:rPr>
                <w:rFonts w:hint="eastAsia"/>
                <w:b/>
                <w:color w:val="FFFFFF" w:themeColor="background1"/>
                <w:sz w:val="20"/>
                <w:szCs w:val="20"/>
              </w:rPr>
              <w:t>顾客满意度调查表的发放、电话回访、到顾客现场进行</w:t>
            </w:r>
            <w:r>
              <w:rPr>
                <w:rFonts w:hint="eastAsia"/>
                <w:b/>
                <w:color w:val="000000" w:themeColor="text1"/>
                <w:sz w:val="20"/>
                <w:szCs w:val="20"/>
              </w:rPr>
              <w:t>（</w:t>
            </w:r>
            <w:r>
              <w:rPr>
                <w:b/>
                <w:color w:val="000000" w:themeColor="text1"/>
                <w:sz w:val="20"/>
                <w:szCs w:val="20"/>
              </w:rPr>
              <w:t>E</w:t>
            </w:r>
            <w:r>
              <w:rPr>
                <w:rFonts w:hint="eastAsia"/>
                <w:b/>
                <w:color w:val="000000" w:themeColor="text1"/>
                <w:sz w:val="20"/>
                <w:szCs w:val="20"/>
              </w:rPr>
              <w:t>、</w:t>
            </w:r>
            <w:r>
              <w:rPr>
                <w:b/>
                <w:color w:val="000000" w:themeColor="text1"/>
                <w:sz w:val="20"/>
                <w:szCs w:val="20"/>
              </w:rPr>
              <w:t>S</w:t>
            </w:r>
            <w:r>
              <w:rPr>
                <w:rFonts w:hint="eastAsia"/>
                <w:b/>
                <w:color w:val="000000" w:themeColor="text1"/>
                <w:sz w:val="20"/>
                <w:szCs w:val="20"/>
              </w:rPr>
              <w:t>填写）：进行接收、答复，但未进行记录。</w:t>
            </w:r>
          </w:p>
          <w:p>
            <w:pPr>
              <w:spacing w:line="240" w:lineRule="exact"/>
              <w:rPr>
                <w:b/>
                <w:color w:val="000000" w:themeColor="text1"/>
                <w:sz w:val="20"/>
                <w:szCs w:val="20"/>
              </w:rPr>
            </w:pPr>
            <w:r>
              <w:rPr>
                <w:rFonts w:hint="eastAsia"/>
                <w:b/>
                <w:color w:val="000000" w:themeColor="text1"/>
                <w:sz w:val="20"/>
                <w:szCs w:val="20"/>
              </w:rPr>
              <w:t>重要环境因素信息对外交流情况（</w:t>
            </w:r>
            <w:r>
              <w:rPr>
                <w:b/>
                <w:color w:val="000000" w:themeColor="text1"/>
                <w:sz w:val="20"/>
                <w:szCs w:val="20"/>
              </w:rPr>
              <w:t>EMS</w:t>
            </w:r>
            <w:r>
              <w:rPr>
                <w:rFonts w:hint="eastAsia"/>
                <w:b/>
                <w:color w:val="000000" w:themeColor="text1"/>
                <w:sz w:val="20"/>
                <w:szCs w:val="20"/>
              </w:rPr>
              <w:t>填写）：未对相关方进行了书面告知，开具不符合报告。</w:t>
            </w:r>
          </w:p>
          <w:p>
            <w:pPr>
              <w:spacing w:line="240" w:lineRule="exact"/>
              <w:rPr>
                <w:b/>
                <w:color w:val="FFFFFF" w:themeColor="background1"/>
                <w:sz w:val="20"/>
                <w:szCs w:val="20"/>
              </w:rPr>
            </w:pPr>
            <w:r>
              <w:rPr>
                <w:b/>
                <w:color w:val="000000" w:themeColor="text1"/>
                <w:sz w:val="20"/>
                <w:szCs w:val="20"/>
              </w:rPr>
              <w:t>OHSMS</w:t>
            </w:r>
            <w:r>
              <w:rPr>
                <w:rFonts w:hint="eastAsia"/>
                <w:b/>
                <w:color w:val="000000" w:themeColor="text1"/>
                <w:sz w:val="20"/>
                <w:szCs w:val="20"/>
              </w:rPr>
              <w:t>事务代表协商和交流的情况（</w:t>
            </w:r>
            <w:r>
              <w:rPr>
                <w:b/>
                <w:color w:val="000000" w:themeColor="text1"/>
                <w:sz w:val="20"/>
                <w:szCs w:val="20"/>
              </w:rPr>
              <w:t>OHSMS</w:t>
            </w:r>
            <w:r>
              <w:rPr>
                <w:rFonts w:hint="eastAsia"/>
                <w:b/>
                <w:color w:val="000000" w:themeColor="text1"/>
                <w:sz w:val="20"/>
                <w:szCs w:val="20"/>
              </w:rPr>
              <w:t>填写）：</w:t>
            </w:r>
            <w:r>
              <w:rPr>
                <w:rFonts w:hint="eastAsia"/>
                <w:b/>
                <w:color w:val="FFFFFF" w:themeColor="background1"/>
                <w:sz w:val="20"/>
                <w:szCs w:val="20"/>
              </w:rPr>
              <w:t>参与了管理体系文件的制定，每年召开一次员工</w:t>
            </w:r>
            <w:r>
              <w:rPr>
                <w:rFonts w:hint="eastAsia"/>
                <w:b/>
                <w:color w:val="000000" w:themeColor="text1"/>
                <w:sz w:val="20"/>
                <w:szCs w:val="20"/>
              </w:rPr>
              <w:t>与相关方协商的情况（</w:t>
            </w:r>
            <w:r>
              <w:rPr>
                <w:b/>
                <w:color w:val="000000" w:themeColor="text1"/>
                <w:sz w:val="20"/>
                <w:szCs w:val="20"/>
              </w:rPr>
              <w:t>OHSMS</w:t>
            </w:r>
            <w:r>
              <w:rPr>
                <w:rFonts w:hint="eastAsia"/>
                <w:b/>
                <w:color w:val="000000" w:themeColor="text1"/>
                <w:sz w:val="20"/>
                <w:szCs w:val="20"/>
              </w:rPr>
              <w:t>填写）：</w:t>
            </w:r>
            <w:r>
              <w:rPr>
                <w:rFonts w:hint="eastAsia"/>
                <w:b/>
                <w:color w:val="FFFFFF" w:themeColor="background1"/>
                <w:sz w:val="20"/>
                <w:szCs w:val="20"/>
              </w:rPr>
              <w:t>未相关方进行了书面告知，开具不符合报告。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pPr>
              <w:spacing w:line="240" w:lineRule="exact"/>
              <w:ind w:left="201" w:leftChars="42" w:hanging="100" w:hangingChars="5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pPr>
              <w:spacing w:line="240" w:lineRule="exact"/>
              <w:ind w:left="201" w:leftChars="42" w:hanging="100" w:hangingChars="50"/>
              <w:rPr>
                <w:b/>
                <w:color w:val="000000" w:themeColor="text1"/>
                <w:sz w:val="20"/>
                <w:szCs w:val="20"/>
              </w:rPr>
            </w:pPr>
          </w:p>
          <w:p>
            <w:pPr>
              <w:spacing w:line="240" w:lineRule="exact"/>
              <w:ind w:firstLine="402" w:firstLineChars="200"/>
              <w:rPr>
                <w:b/>
                <w:color w:val="000000" w:themeColor="text1"/>
                <w:sz w:val="20"/>
                <w:szCs w:val="20"/>
              </w:rPr>
            </w:pPr>
            <w:r>
              <w:rPr>
                <w:rFonts w:hint="eastAsia"/>
                <w:b/>
                <w:color w:val="FFFFFF" w:themeColor="background1"/>
                <w:sz w:val="20"/>
                <w:szCs w:val="20"/>
              </w:rPr>
              <w:t>公司识别关键过程：加工过程。焊接过程，需要确认的过程：外包过程：热处理过程对其过程进行了重点控制，进行确认，控制有效。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rPr>
                <w:b/>
                <w:color w:val="FFFFFF" w:themeColor="background1"/>
                <w:sz w:val="20"/>
                <w:szCs w:val="20"/>
              </w:rPr>
            </w:pPr>
            <w:r>
              <w:rPr>
                <w:rFonts w:hint="eastAsia"/>
                <w:b/>
                <w:color w:val="FFFFFF" w:themeColor="background1"/>
                <w:sz w:val="20"/>
                <w:szCs w:val="20"/>
              </w:rPr>
              <w:t>能稳定向顾客提供较满意的产品。对顾客进行满意度调查，并进行了简要分析。</w:t>
            </w:r>
          </w:p>
          <w:p>
            <w:pPr>
              <w:spacing w:line="240" w:lineRule="exact"/>
              <w:rPr>
                <w:b/>
                <w:color w:val="000000" w:themeColor="text1"/>
                <w:sz w:val="20"/>
                <w:szCs w:val="20"/>
              </w:rPr>
            </w:pPr>
            <w:r>
              <w:rPr>
                <w:b/>
                <w:color w:val="FFFFFF" w:themeColor="background1"/>
                <w:sz w:val="20"/>
                <w:szCs w:val="20"/>
              </w:rPr>
              <w:t>(</w:t>
            </w:r>
            <w:r>
              <w:rPr>
                <w:rFonts w:hint="eastAsia"/>
                <w:b/>
                <w:color w:val="FFFFFF" w:themeColor="background1"/>
                <w:sz w:val="20"/>
                <w:szCs w:val="20"/>
              </w:rPr>
              <w:t>应说明相关证据</w:t>
            </w:r>
            <w:r>
              <w:rPr>
                <w:b/>
                <w:color w:val="FFFFFF" w:themeColor="background1"/>
                <w:sz w:val="20"/>
                <w:szCs w:val="20"/>
              </w:rPr>
              <w:t>)</w:t>
            </w:r>
            <w:r>
              <w:rPr>
                <w:rFonts w:hint="eastAsia"/>
                <w:b/>
                <w:color w:val="FFFFFF" w:themeColor="background1"/>
                <w:sz w:val="20"/>
                <w:szCs w:val="20"/>
              </w:rPr>
              <w:t>：提供产品出厂质检报告及第三方检测报告，附件已带回公司。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r>
              <w:rPr>
                <w:rFonts w:hint="eastAsia"/>
                <w:b/>
                <w:color w:val="FFFFFF" w:themeColor="background1"/>
                <w:sz w:val="20"/>
                <w:szCs w:val="20"/>
              </w:rPr>
              <w:t>提供第三方检测报告，报告显示认证范围内产品合格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 xml:space="preserve">;  </w:t>
            </w:r>
            <w:r>
              <w:rPr>
                <w:rFonts w:hint="eastAsia"/>
                <w:b/>
                <w:color w:val="000000" w:themeColor="text1"/>
                <w:sz w:val="20"/>
                <w:szCs w:val="20"/>
              </w:rPr>
              <w:t>能对发现的不合格产品及不符合项及时进行纠正和采取纠正措施控制。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FFFFFF" w:themeColor="background1"/>
                <w:sz w:val="20"/>
                <w:szCs w:val="20"/>
              </w:rPr>
            </w:pPr>
            <w:r>
              <w:rPr>
                <w:b/>
                <w:color w:val="FFFFFF" w:themeColor="background1"/>
                <w:sz w:val="20"/>
                <w:szCs w:val="20"/>
              </w:rPr>
              <w:t>EMS</w:t>
            </w:r>
            <w:r>
              <w:rPr>
                <w:rFonts w:hint="eastAsia"/>
                <w:b/>
                <w:color w:val="FFFFFF" w:themeColor="background1"/>
                <w:sz w:val="20"/>
                <w:szCs w:val="20"/>
              </w:rPr>
              <w:t>对重要环境因素控制，重大环境因素对周边环境产生的影响及控制</w:t>
            </w:r>
            <w:r>
              <w:rPr>
                <w:b/>
                <w:color w:val="FFFFFF" w:themeColor="background1"/>
                <w:sz w:val="20"/>
                <w:szCs w:val="20"/>
              </w:rPr>
              <w:t>;</w:t>
            </w:r>
            <w:r>
              <w:rPr>
                <w:rFonts w:hint="eastAsia"/>
                <w:b/>
                <w:color w:val="FFFFFF" w:themeColor="background1"/>
                <w:sz w:val="20"/>
                <w:szCs w:val="20"/>
              </w:rPr>
              <w:t>对相关方施加影响</w:t>
            </w:r>
          </w:p>
          <w:p>
            <w:pPr>
              <w:spacing w:line="240" w:lineRule="exact"/>
              <w:ind w:firstLine="402" w:firstLineChars="200"/>
              <w:rPr>
                <w:b/>
                <w:color w:val="000000" w:themeColor="text1"/>
                <w:sz w:val="20"/>
                <w:szCs w:val="20"/>
              </w:rPr>
            </w:pPr>
            <w:r>
              <w:rPr>
                <w:rFonts w:hint="eastAsia"/>
                <w:b/>
                <w:color w:val="FFFFFF" w:themeColor="background1"/>
                <w:sz w:val="20"/>
                <w:szCs w:val="20"/>
              </w:rPr>
              <w:t>对重要环境因素进行了识别（火灾、固体废弃物），控制基本有效。对周边环境影响不大，可得到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 OHSMS</w:t>
            </w:r>
            <w:r>
              <w:rPr>
                <w:rFonts w:hint="eastAsia"/>
                <w:b/>
                <w:color w:val="000000" w:themeColor="text1"/>
                <w:sz w:val="20"/>
                <w:szCs w:val="20"/>
              </w:rPr>
              <w:t>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FFFFFF" w:themeColor="background1"/>
                <w:sz w:val="20"/>
                <w:szCs w:val="20"/>
              </w:rPr>
              <w:t>对不可接受危险源进行了识别（火灾），电击、机械伤害等控制基本有效。目前公司不可接受危险源对公司及周边环境影响不大，可得到有效控制。对相关方进行了必要告知。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rPr>
                <w:b/>
                <w:color w:val="000000" w:themeColor="text1"/>
                <w:spacing w:val="-4"/>
                <w:sz w:val="20"/>
                <w:szCs w:val="20"/>
              </w:rPr>
            </w:pPr>
            <w:r>
              <w:rPr>
                <w:rFonts w:hint="eastAsia"/>
                <w:b/>
                <w:color w:val="000000" w:themeColor="text1"/>
                <w:spacing w:val="-4"/>
                <w:sz w:val="20"/>
                <w:szCs w:val="20"/>
              </w:rPr>
              <w:t>对火灾突发事件等制定了应急预案，提供了火灾“应急预案演练记录”，对演练效果进行评价。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公司无特种设备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11 .</w:t>
            </w:r>
            <w:r>
              <w:rPr>
                <w:rFonts w:hint="eastAsia"/>
                <w:b/>
                <w:color w:val="000000" w:themeColor="text1"/>
                <w:sz w:val="20"/>
                <w:szCs w:val="20"/>
              </w:rPr>
              <w:t>对危险化学品生产、使用、储存、运输处置，规定的执行力度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pPr>
              <w:spacing w:line="240" w:lineRule="exact"/>
              <w:ind w:left="100" w:hanging="100" w:hangingChars="50"/>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对</w:t>
            </w:r>
            <w:r>
              <w:rPr>
                <w:rFonts w:hint="eastAsia"/>
                <w:b/>
                <w:color w:val="000000" w:themeColor="text1"/>
                <w:sz w:val="20"/>
                <w:szCs w:val="20"/>
                <w:lang w:val="en-US" w:eastAsia="zh-CN"/>
              </w:rPr>
              <w:t>环境</w:t>
            </w:r>
            <w:r>
              <w:rPr>
                <w:rFonts w:hint="eastAsia"/>
                <w:b/>
                <w:color w:val="000000" w:themeColor="text1"/>
                <w:sz w:val="20"/>
                <w:szCs w:val="20"/>
              </w:rPr>
              <w:t>目标进行了考核，查到</w:t>
            </w:r>
            <w:r>
              <w:rPr>
                <w:b/>
                <w:color w:val="000000" w:themeColor="text1"/>
                <w:sz w:val="20"/>
                <w:szCs w:val="20"/>
              </w:rPr>
              <w:t>20</w:t>
            </w:r>
            <w:r>
              <w:rPr>
                <w:rFonts w:hint="eastAsia"/>
                <w:b/>
                <w:color w:val="000000" w:themeColor="text1"/>
                <w:sz w:val="20"/>
                <w:szCs w:val="20"/>
                <w:lang w:val="en-US" w:eastAsia="zh-CN"/>
              </w:rPr>
              <w:t>20</w:t>
            </w:r>
            <w:r>
              <w:rPr>
                <w:rFonts w:hint="eastAsia"/>
                <w:b/>
                <w:color w:val="000000" w:themeColor="text1"/>
                <w:sz w:val="20"/>
                <w:szCs w:val="20"/>
              </w:rPr>
              <w:t>年第</w:t>
            </w:r>
            <w:r>
              <w:rPr>
                <w:b/>
                <w:color w:val="000000" w:themeColor="text1"/>
                <w:sz w:val="20"/>
                <w:szCs w:val="20"/>
              </w:rPr>
              <w:t>1-</w:t>
            </w:r>
            <w:r>
              <w:rPr>
                <w:rFonts w:hint="eastAsia"/>
                <w:b/>
                <w:color w:val="000000" w:themeColor="text1"/>
                <w:sz w:val="20"/>
                <w:szCs w:val="20"/>
                <w:lang w:val="en-US" w:eastAsia="zh-CN"/>
              </w:rPr>
              <w:t>6</w:t>
            </w:r>
            <w:r>
              <w:rPr>
                <w:rFonts w:hint="eastAsia"/>
                <w:b/>
                <w:color w:val="000000" w:themeColor="text1"/>
                <w:sz w:val="20"/>
                <w:szCs w:val="20"/>
              </w:rPr>
              <w:t>月份（公司按季度考核）公司办公室及各部门完成情况：各项</w:t>
            </w:r>
            <w:r>
              <w:rPr>
                <w:rFonts w:hint="eastAsia"/>
                <w:b/>
                <w:color w:val="000000" w:themeColor="text1"/>
                <w:sz w:val="20"/>
                <w:szCs w:val="20"/>
                <w:lang w:val="en-US" w:eastAsia="zh-CN"/>
              </w:rPr>
              <w:t>环境</w:t>
            </w:r>
            <w:r>
              <w:rPr>
                <w:rFonts w:hint="eastAsia"/>
                <w:b/>
                <w:color w:val="000000" w:themeColor="text1"/>
                <w:sz w:val="20"/>
                <w:szCs w:val="20"/>
              </w:rPr>
              <w:t>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pPr>
              <w:spacing w:line="240" w:lineRule="exact"/>
              <w:ind w:left="100" w:hanging="100" w:hangingChars="50"/>
              <w:rPr>
                <w:b/>
                <w:color w:val="FFFFFF" w:themeColor="background1"/>
                <w:sz w:val="20"/>
                <w:szCs w:val="20"/>
              </w:rPr>
            </w:pPr>
          </w:p>
          <w:p>
            <w:pPr>
              <w:spacing w:line="240" w:lineRule="exact"/>
              <w:ind w:left="100" w:hanging="100" w:hangingChars="50"/>
              <w:rPr>
                <w:b/>
                <w:color w:val="000000" w:themeColor="text1"/>
                <w:sz w:val="20"/>
                <w:szCs w:val="20"/>
              </w:rPr>
            </w:pPr>
            <w:r>
              <w:rPr>
                <w:rFonts w:hint="eastAsia"/>
                <w:b/>
                <w:color w:val="FFFFFF" w:themeColor="background1"/>
                <w:sz w:val="20"/>
                <w:szCs w:val="20"/>
              </w:rPr>
              <w:t>能稳定向顾客提供较满意的销售服务。对顾客进行满意度调查，并进行了简要分析。找出差距及制定改进计划。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
                <w:color w:val="000000" w:themeColor="text1"/>
                <w:sz w:val="20"/>
                <w:szCs w:val="20"/>
              </w:rPr>
              <w:t>本年度内审已按计划实施，内审策划审核方案中考虑了拟审核的过程和区域的状况和重要性，内审时间</w:t>
            </w:r>
            <w:r>
              <w:rPr>
                <w:b/>
                <w:color w:val="000000" w:themeColor="text1"/>
                <w:sz w:val="20"/>
                <w:szCs w:val="20"/>
              </w:rPr>
              <w:t>20</w:t>
            </w:r>
            <w:r>
              <w:rPr>
                <w:rFonts w:hint="eastAsia"/>
                <w:b/>
                <w:color w:val="000000" w:themeColor="text1"/>
                <w:sz w:val="20"/>
                <w:szCs w:val="20"/>
                <w:lang w:val="en-US" w:eastAsia="zh-CN"/>
              </w:rPr>
              <w:t>20</w:t>
            </w:r>
            <w:r>
              <w:rPr>
                <w:b/>
                <w:color w:val="000000" w:themeColor="text1"/>
                <w:sz w:val="20"/>
                <w:szCs w:val="20"/>
              </w:rPr>
              <w:t>.07.1</w:t>
            </w:r>
            <w:r>
              <w:rPr>
                <w:rFonts w:hint="eastAsia"/>
                <w:b/>
                <w:color w:val="000000" w:themeColor="text1"/>
                <w:sz w:val="20"/>
                <w:szCs w:val="20"/>
                <w:lang w:val="en-US" w:eastAsia="zh-CN"/>
              </w:rPr>
              <w:t>7</w:t>
            </w:r>
            <w:r>
              <w:rPr>
                <w:b/>
                <w:color w:val="000000" w:themeColor="text1"/>
                <w:sz w:val="20"/>
                <w:szCs w:val="20"/>
              </w:rPr>
              <w:t>-1</w:t>
            </w:r>
            <w:r>
              <w:rPr>
                <w:rFonts w:hint="eastAsia"/>
                <w:b/>
                <w:color w:val="000000" w:themeColor="text1"/>
                <w:sz w:val="20"/>
                <w:szCs w:val="20"/>
                <w:lang w:val="en-US" w:eastAsia="zh-CN"/>
              </w:rPr>
              <w:t>8</w:t>
            </w:r>
            <w:r>
              <w:rPr>
                <w:rFonts w:hint="eastAsia"/>
                <w:b/>
                <w:color w:val="000000" w:themeColor="text1"/>
                <w:sz w:val="20"/>
                <w:szCs w:val="20"/>
              </w:rPr>
              <w:t>。</w:t>
            </w:r>
            <w:r>
              <w:rPr>
                <w:rFonts w:hint="eastAsia"/>
                <w:b/>
                <w:color w:val="000000" w:themeColor="text1"/>
                <w:sz w:val="20"/>
                <w:szCs w:val="20"/>
                <w:lang w:val="en-US" w:eastAsia="zh-CN"/>
              </w:rPr>
              <w:t>组长：谭福利、组员：李成一。</w:t>
            </w:r>
            <w:r>
              <w:rPr>
                <w:rFonts w:hint="eastAsia"/>
                <w:b/>
                <w:color w:val="000000" w:themeColor="text1"/>
                <w:sz w:val="20"/>
                <w:szCs w:val="20"/>
              </w:rPr>
              <w:t>开具不符合报告</w:t>
            </w:r>
            <w:r>
              <w:rPr>
                <w:b/>
                <w:color w:val="000000" w:themeColor="text1"/>
                <w:sz w:val="20"/>
                <w:szCs w:val="20"/>
              </w:rPr>
              <w:t>3</w:t>
            </w:r>
            <w:r>
              <w:rPr>
                <w:rFonts w:hint="eastAsia"/>
                <w:b/>
                <w:color w:val="000000" w:themeColor="text1"/>
                <w:sz w:val="20"/>
                <w:szCs w:val="20"/>
              </w:rPr>
              <w:t>项。纠正措施实施基本有效，内审结论：体系运行基本有效。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本年度管理评审已按计划实施，管理评审时间：</w:t>
            </w:r>
            <w:r>
              <w:rPr>
                <w:b/>
                <w:color w:val="000000" w:themeColor="text1"/>
                <w:sz w:val="20"/>
                <w:szCs w:val="20"/>
              </w:rPr>
              <w:t>20</w:t>
            </w:r>
            <w:r>
              <w:rPr>
                <w:rFonts w:hint="eastAsia"/>
                <w:b/>
                <w:color w:val="000000" w:themeColor="text1"/>
                <w:sz w:val="20"/>
                <w:szCs w:val="20"/>
                <w:lang w:val="en-US" w:eastAsia="zh-CN"/>
              </w:rPr>
              <w:t>20</w:t>
            </w:r>
            <w:r>
              <w:rPr>
                <w:rFonts w:hint="eastAsia"/>
                <w:b/>
                <w:color w:val="000000" w:themeColor="text1"/>
                <w:sz w:val="20"/>
                <w:szCs w:val="20"/>
              </w:rPr>
              <w:t>年</w:t>
            </w:r>
            <w:r>
              <w:rPr>
                <w:b/>
                <w:color w:val="000000" w:themeColor="text1"/>
                <w:sz w:val="20"/>
                <w:szCs w:val="20"/>
              </w:rPr>
              <w:t>7</w:t>
            </w:r>
            <w:r>
              <w:rPr>
                <w:rFonts w:hint="eastAsia"/>
                <w:b/>
                <w:color w:val="000000" w:themeColor="text1"/>
                <w:sz w:val="20"/>
                <w:szCs w:val="20"/>
              </w:rPr>
              <w:t>月</w:t>
            </w:r>
            <w:r>
              <w:rPr>
                <w:b/>
                <w:color w:val="000000" w:themeColor="text1"/>
                <w:sz w:val="20"/>
                <w:szCs w:val="20"/>
              </w:rPr>
              <w:t>2</w:t>
            </w:r>
            <w:r>
              <w:rPr>
                <w:rFonts w:hint="eastAsia"/>
                <w:b/>
                <w:color w:val="000000" w:themeColor="text1"/>
                <w:sz w:val="20"/>
                <w:szCs w:val="20"/>
                <w:lang w:val="en-US" w:eastAsia="zh-CN"/>
              </w:rPr>
              <w:t>5</w:t>
            </w:r>
            <w:r>
              <w:rPr>
                <w:rFonts w:hint="eastAsia"/>
                <w:b/>
                <w:color w:val="000000" w:themeColor="text1"/>
                <w:sz w:val="20"/>
                <w:szCs w:val="20"/>
              </w:rPr>
              <w:t>日，总经理</w:t>
            </w:r>
            <w:r>
              <w:rPr>
                <w:rFonts w:hint="eastAsia"/>
                <w:b/>
                <w:color w:val="000000" w:themeColor="text1"/>
                <w:sz w:val="20"/>
                <w:szCs w:val="20"/>
                <w:lang w:val="en-US" w:eastAsia="zh-CN"/>
              </w:rPr>
              <w:t>钱鑫</w:t>
            </w:r>
            <w:r>
              <w:rPr>
                <w:rFonts w:hint="eastAsia"/>
                <w:b/>
                <w:color w:val="000000" w:themeColor="text1"/>
                <w:sz w:val="20"/>
                <w:szCs w:val="20"/>
              </w:rPr>
              <w:t>主持，管理评审考虑了体系变更需求，评审了方针有效、适宜和充分。制定了改进措施，体系运行基本有效。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240" w:lineRule="exact"/>
              <w:rPr>
                <w:b/>
                <w:color w:val="FFFFFF" w:themeColor="background1"/>
                <w:sz w:val="20"/>
                <w:szCs w:val="20"/>
              </w:rPr>
            </w:pPr>
            <w:r>
              <w:rPr>
                <w:rFonts w:hint="eastAsia"/>
                <w:b/>
                <w:color w:val="FFFFFF" w:themeColor="background1"/>
                <w:sz w:val="20"/>
                <w:szCs w:val="20"/>
              </w:rPr>
              <w:t>该</w:t>
            </w:r>
            <w:r>
              <w:rPr>
                <w:rFonts w:hint="eastAsia"/>
                <w:b/>
                <w:color w:val="auto"/>
                <w:sz w:val="20"/>
                <w:szCs w:val="20"/>
                <w:lang w:val="en-US" w:eastAsia="zh-CN"/>
              </w:rPr>
              <w:t>对</w:t>
            </w:r>
            <w:r>
              <w:rPr>
                <w:rFonts w:hint="eastAsia"/>
                <w:b/>
                <w:color w:val="auto"/>
                <w:sz w:val="20"/>
                <w:szCs w:val="20"/>
              </w:rPr>
              <w:t>污水</w:t>
            </w:r>
            <w:r>
              <w:rPr>
                <w:rFonts w:hint="eastAsia"/>
                <w:b/>
                <w:color w:val="000000" w:themeColor="text1"/>
                <w:sz w:val="20"/>
                <w:szCs w:val="20"/>
              </w:rPr>
              <w:t>、废气、噪声、废渣等</w:t>
            </w:r>
            <w:r>
              <w:rPr>
                <w:rFonts w:hint="eastAsia"/>
                <w:b/>
                <w:color w:val="000000" w:themeColor="text1"/>
                <w:sz w:val="20"/>
                <w:szCs w:val="20"/>
                <w:lang w:val="en-US" w:eastAsia="zh-CN"/>
              </w:rPr>
              <w:t>每月检查和合理处置</w:t>
            </w:r>
            <w:r>
              <w:rPr>
                <w:rFonts w:hint="eastAsia"/>
                <w:b/>
                <w:color w:val="auto"/>
                <w:sz w:val="20"/>
                <w:szCs w:val="20"/>
              </w:rPr>
              <w:t>，</w:t>
            </w:r>
            <w:bookmarkStart w:id="28" w:name="_GoBack"/>
            <w:bookmarkEnd w:id="28"/>
            <w:r>
              <w:rPr>
                <w:rFonts w:hint="eastAsia"/>
                <w:b/>
                <w:color w:val="auto"/>
                <w:sz w:val="20"/>
                <w:szCs w:val="20"/>
              </w:rPr>
              <w:t>基本满足相关要求</w:t>
            </w:r>
            <w:r>
              <w:rPr>
                <w:rFonts w:hint="eastAsia"/>
                <w:b/>
                <w:color w:val="FFFFFF" w:themeColor="background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提供环评报告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8" w:type="dxa"/>
            <w:tcBorders>
              <w:top w:val="single" w:color="auto" w:sz="4" w:space="0"/>
              <w:left w:val="single" w:color="auto" w:sz="4" w:space="0"/>
              <w:bottom w:val="single" w:color="auto" w:sz="4" w:space="0"/>
              <w:right w:val="single" w:color="auto" w:sz="4" w:space="0"/>
            </w:tcBorders>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rPr>
                <w:b/>
                <w:color w:val="000000" w:themeColor="text1"/>
                <w:sz w:val="20"/>
                <w:szCs w:val="20"/>
              </w:rPr>
            </w:pP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jc w:val="both"/>
              <w:rPr>
                <w:b/>
                <w:color w:val="000000" w:themeColor="text1"/>
                <w:sz w:val="20"/>
                <w:szCs w:val="20"/>
              </w:rPr>
            </w:pPr>
            <w:r>
              <w:rPr>
                <w:b/>
                <w:color w:val="000000" w:themeColor="text1"/>
                <w:sz w:val="20"/>
                <w:szCs w:val="20"/>
              </w:rPr>
              <w:t xml:space="preserve">3. </w:t>
            </w:r>
            <w:r>
              <w:rPr>
                <w:rFonts w:hint="eastAsia"/>
                <w:b/>
                <w:color w:val="000000" w:themeColor="text1"/>
                <w:sz w:val="20"/>
                <w:szCs w:val="20"/>
                <w:lang w:val="en-US" w:eastAsia="zh-CN"/>
              </w:rPr>
              <w:t>上一年度</w:t>
            </w:r>
            <w:r>
              <w:rPr>
                <w:rFonts w:hint="eastAsia"/>
                <w:b/>
                <w:color w:val="000000" w:themeColor="text1"/>
                <w:sz w:val="20"/>
                <w:szCs w:val="20"/>
              </w:rPr>
              <w:t>提出问题的整改情况</w:t>
            </w:r>
            <w:r>
              <w:rPr>
                <w:b/>
                <w:color w:val="000000" w:themeColor="text1"/>
                <w:sz w:val="20"/>
                <w:szCs w:val="20"/>
              </w:rPr>
              <w:t>?</w:t>
            </w:r>
          </w:p>
          <w:p>
            <w:pPr>
              <w:spacing w:line="240" w:lineRule="exact"/>
              <w:jc w:val="both"/>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初审</w:t>
            </w:r>
            <w:r>
              <w:rPr>
                <w:rFonts w:hint="eastAsia"/>
                <w:b/>
                <w:color w:val="000000" w:themeColor="text1"/>
                <w:spacing w:val="-20"/>
                <w:sz w:val="20"/>
                <w:szCs w:val="20"/>
              </w:rPr>
              <w:t>提出问题</w:t>
            </w:r>
            <w:r>
              <w:rPr>
                <w:rFonts w:hint="eastAsia"/>
                <w:b/>
                <w:color w:val="000000" w:themeColor="text1"/>
                <w:spacing w:val="-20"/>
                <w:sz w:val="20"/>
                <w:szCs w:val="20"/>
                <w:lang w:val="en-US" w:eastAsia="zh-CN"/>
              </w:rPr>
              <w:t>项已有效整改,。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b/>
                <w:color w:val="000000" w:themeColor="text1"/>
                <w:szCs w:val="21"/>
              </w:rPr>
              <w:t xml:space="preserve">5. </w:t>
            </w:r>
            <w:r>
              <w:rPr>
                <w:rFonts w:hint="eastAsia"/>
                <w:b/>
                <w:color w:val="000000" w:themeColor="text1"/>
                <w:sz w:val="18"/>
                <w:szCs w:val="18"/>
              </w:rPr>
              <w:t>上次不符合的整改情况（再认证填写）</w:t>
            </w:r>
          </w:p>
        </w:tc>
      </w:tr>
    </w:tbl>
    <w:p>
      <w:pPr>
        <w:spacing w:line="300" w:lineRule="exact"/>
        <w:rPr>
          <w:b/>
          <w:color w:val="000000" w:themeColor="text1"/>
          <w:sz w:val="26"/>
          <w:szCs w:val="26"/>
        </w:rPr>
      </w:pPr>
    </w:p>
    <w:p>
      <w:pPr>
        <w:spacing w:line="360" w:lineRule="auto"/>
        <w:ind w:left="-147" w:leftChars="-145" w:hanging="201" w:hangingChars="77"/>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66" w:leftChars="-73" w:hanging="241" w:hangingChars="100"/>
        <w:rPr>
          <w:b/>
          <w:color w:val="000000" w:themeColor="text1"/>
        </w:rPr>
      </w:pPr>
      <w:r>
        <w:rPr>
          <w:b/>
          <w:color w:val="000000" w:themeColor="text1"/>
        </w:rPr>
        <w:t xml:space="preserve">1. </w:t>
      </w:r>
      <w:r>
        <w:rPr>
          <w:rFonts w:hint="eastAsia"/>
          <w:b/>
          <w:color w:val="000000" w:themeColor="text1"/>
        </w:rPr>
        <w:t>本次审核共开具不符合项报告</w:t>
      </w:r>
      <w:r>
        <w:rPr>
          <w:b/>
          <w:color w:val="000000" w:themeColor="text1"/>
        </w:rPr>
        <w:t>1</w:t>
      </w:r>
      <w:r>
        <w:rPr>
          <w:rFonts w:hint="eastAsia"/>
          <w:b/>
          <w:color w:val="000000" w:themeColor="text1"/>
        </w:rPr>
        <w:t>项；其中</w:t>
      </w:r>
      <w: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b/>
          <w:color w:val="000000" w:themeColor="text1"/>
        </w:rPr>
        <w:t>1</w:t>
      </w:r>
      <w:r>
        <w:rPr>
          <w:rFonts w:hint="eastAsia"/>
          <w:b/>
          <w:color w:val="000000" w:themeColor="text1"/>
        </w:rPr>
        <w:t>项，观察项</w:t>
      </w:r>
      <w:r>
        <w:rPr>
          <w:b/>
          <w:color w:val="000000" w:themeColor="text1"/>
        </w:rPr>
        <w:t>2</w:t>
      </w:r>
      <w:r>
        <w:rPr>
          <w:rFonts w:hint="eastAsia"/>
          <w:b/>
          <w:color w:val="000000" w:themeColor="text1"/>
        </w:rPr>
        <w:t>项。不符合分布在生产技术部部门</w:t>
      </w:r>
      <w:r>
        <w:rPr>
          <w:b/>
          <w:color w:val="FFFFFF" w:themeColor="background1"/>
        </w:rPr>
        <w:t>E8</w:t>
      </w:r>
      <w:r>
        <w:rPr>
          <w:b/>
          <w:color w:val="000000" w:themeColor="text1"/>
        </w:rPr>
        <w:t>E</w:t>
      </w:r>
      <w:r>
        <w:rPr>
          <w:rFonts w:hint="eastAsia"/>
          <w:b/>
          <w:color w:val="000000" w:themeColor="text1"/>
        </w:rPr>
        <w:t>：</w:t>
      </w:r>
      <w:r>
        <w:rPr>
          <w:rFonts w:hint="eastAsia"/>
          <w:b/>
          <w:color w:val="000000" w:themeColor="text1"/>
          <w:lang w:val="en-US" w:eastAsia="zh-CN"/>
        </w:rPr>
        <w:t>9.1.1</w:t>
      </w:r>
      <w:r>
        <w:rPr>
          <w:rFonts w:hint="eastAsia"/>
          <w:b/>
          <w:color w:val="000000" w:themeColor="text1"/>
        </w:rPr>
        <w:t>条款，分布见附件。（</w:t>
      </w:r>
      <w:r>
        <w:rPr>
          <w:b/>
          <w:color w:val="000000" w:themeColor="text1"/>
        </w:rPr>
        <w:t>Q/J/E/S</w:t>
      </w:r>
      <w:r>
        <w:rPr>
          <w:rFonts w:hint="eastAsia"/>
          <w:b/>
          <w:color w:val="000000" w:themeColor="text1"/>
          <w:lang w:val="en-US" w:eastAsia="zh-CN"/>
        </w:rPr>
        <w:t>9.1.1</w:t>
      </w:r>
      <w:r>
        <w:rPr>
          <w:rFonts w:hint="eastAsia"/>
          <w:b/>
          <w:color w:val="000000" w:themeColor="text1"/>
        </w:rPr>
        <w:t>分开填写）</w:t>
      </w:r>
    </w:p>
    <w:p>
      <w:pPr>
        <w:tabs>
          <w:tab w:val="left" w:pos="215"/>
          <w:tab w:val="left" w:pos="430"/>
        </w:tabs>
        <w:spacing w:line="360" w:lineRule="auto"/>
        <w:ind w:left="-170" w:leftChars="-71" w:firstLine="55" w:firstLineChars="23"/>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70" w:leftChars="-71" w:firstLine="55" w:firstLineChars="23"/>
        <w:rPr>
          <w:b/>
          <w:color w:val="000000" w:themeColor="text1"/>
        </w:rPr>
      </w:pPr>
      <w:r>
        <w:rPr>
          <w:rFonts w:hint="eastAsia"/>
          <w:b/>
          <w:color w:val="000000" w:themeColor="text1"/>
        </w:rPr>
        <w:t>八、已识别出的任何未解决的问题：</w:t>
      </w:r>
    </w:p>
    <w:p>
      <w:pPr>
        <w:snapToGrid w:val="0"/>
        <w:spacing w:line="360" w:lineRule="auto"/>
        <w:ind w:left="-84" w:leftChars="-35" w:firstLine="64" w:firstLineChars="29"/>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9169"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0" w:type="dxa"/>
            <w:tcBorders>
              <w:top w:val="single" w:color="auto" w:sz="4" w:space="0"/>
              <w:left w:val="single" w:color="auto" w:sz="4" w:space="0"/>
              <w:bottom w:val="single" w:color="auto" w:sz="4" w:space="0"/>
              <w:right w:val="single" w:color="auto" w:sz="4" w:space="0"/>
            </w:tcBorders>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bl>
    <w:p>
      <w:pPr>
        <w:snapToGrid w:val="0"/>
        <w:spacing w:line="360" w:lineRule="auto"/>
        <w:jc w:val="left"/>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84" w:leftChars="-35" w:firstLine="64" w:firstLineChars="29"/>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84" w:leftChars="-35" w:firstLine="64" w:firstLineChars="29"/>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86" w:leftChars="-36" w:firstLine="60" w:firstLineChars="23"/>
        <w:rPr>
          <w:b/>
          <w:color w:val="000000" w:themeColor="text1"/>
          <w:sz w:val="26"/>
          <w:szCs w:val="26"/>
        </w:rPr>
      </w:pPr>
      <w:r>
        <w:rPr>
          <w:rFonts w:hint="eastAsia"/>
          <w:b/>
          <w:color w:val="000000" w:themeColor="text1"/>
          <w:sz w:val="26"/>
          <w:szCs w:val="26"/>
        </w:rPr>
        <w:t>十、审核结论</w:t>
      </w:r>
    </w:p>
    <w:tbl>
      <w:tblPr>
        <w:tblStyle w:val="6"/>
        <w:tblW w:w="920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9201" w:type="dxa"/>
            <w:tcBorders>
              <w:top w:val="single" w:color="auto" w:sz="4" w:space="0"/>
              <w:left w:val="single" w:color="auto" w:sz="4" w:space="0"/>
              <w:bottom w:val="single" w:color="auto" w:sz="4" w:space="0"/>
              <w:right w:val="single" w:color="auto" w:sz="4" w:space="0"/>
            </w:tcBorders>
          </w:tcPr>
          <w:p>
            <w:pPr>
              <w:spacing w:line="280" w:lineRule="exact"/>
              <w:rPr>
                <w:b/>
                <w:color w:val="000000" w:themeColor="text1"/>
                <w:sz w:val="18"/>
                <w:szCs w:val="18"/>
              </w:rPr>
            </w:pPr>
            <w:r>
              <w:rPr>
                <w:b/>
                <w:color w:val="000000" w:themeColor="text1"/>
                <w:spacing w:val="-10"/>
                <w:sz w:val="22"/>
                <w:szCs w:val="22"/>
              </w:rPr>
              <w:t>1.</w:t>
            </w:r>
            <w:r>
              <w:rPr>
                <w:b/>
                <w:color w:val="000000" w:themeColor="text1"/>
                <w:spacing w:val="-10"/>
                <w:sz w:val="18"/>
                <w:szCs w:val="18"/>
              </w:rPr>
              <w:t xml:space="preserve"> </w:t>
            </w:r>
            <w:r>
              <w:rPr>
                <w:rFonts w:hint="eastAsia"/>
                <w:b/>
                <w:color w:val="000000" w:themeColor="text1"/>
                <w:spacing w:val="-10"/>
                <w:sz w:val="18"/>
                <w:szCs w:val="18"/>
              </w:rPr>
              <w:sym w:font="Wingdings 2" w:char="00A3"/>
            </w:r>
            <w:r>
              <w:rPr>
                <w:b/>
                <w:color w:val="000000" w:themeColor="text1"/>
                <w:sz w:val="18"/>
                <w:szCs w:val="18"/>
              </w:rPr>
              <w:t>QMS</w:t>
            </w:r>
            <w:r>
              <w:rPr>
                <w:rFonts w:hint="eastAsia" w:ascii="宋体" w:hAnsi="宋体"/>
                <w:b/>
                <w:color w:val="FFFFFF" w:themeColor="background1"/>
                <w:spacing w:val="-10"/>
                <w:sz w:val="18"/>
                <w:szCs w:val="18"/>
              </w:rPr>
              <w:t>■</w:t>
            </w:r>
            <w:r>
              <w:rPr>
                <w:rFonts w:hint="eastAsia" w:ascii="宋体" w:hAnsi="宋体"/>
                <w:b/>
                <w:color w:val="000000" w:themeColor="text1"/>
                <w:spacing w:val="-10"/>
                <w:sz w:val="18"/>
                <w:szCs w:val="18"/>
              </w:rPr>
              <w:t>■</w:t>
            </w:r>
            <w:r>
              <w:rPr>
                <w:b/>
                <w:color w:val="000000" w:themeColor="text1"/>
                <w:sz w:val="18"/>
                <w:szCs w:val="18"/>
              </w:rPr>
              <w:t xml:space="preserve">EMS </w:t>
            </w:r>
            <w:r>
              <w:rPr>
                <w:rFonts w:hint="eastAsia"/>
                <w:b/>
                <w:color w:val="000000" w:themeColor="text1"/>
                <w:spacing w:val="-10"/>
                <w:sz w:val="18"/>
                <w:szCs w:val="18"/>
              </w:rPr>
              <w:sym w:font="Wingdings 2" w:char="00A3"/>
            </w:r>
            <w:r>
              <w:rPr>
                <w:b/>
                <w:color w:val="000000" w:themeColor="text1"/>
                <w:sz w:val="18"/>
                <w:szCs w:val="18"/>
              </w:rPr>
              <w:t>OHSMS</w:t>
            </w:r>
            <w:r>
              <w:rPr>
                <w:rFonts w:hint="eastAsia"/>
                <w:b/>
                <w:color w:val="000000" w:themeColor="text1"/>
                <w:sz w:val="18"/>
                <w:szCs w:val="18"/>
              </w:rPr>
              <w:t>的适宜性、充分性、运行有效性，自我完善机制等。管理体系满足适用要求和实现预期结果的能力。</w:t>
            </w:r>
          </w:p>
          <w:p>
            <w:pPr>
              <w:spacing w:line="280" w:lineRule="exact"/>
              <w:ind w:left="181" w:hanging="181" w:hangingChars="100"/>
              <w:rPr>
                <w:b/>
                <w:color w:val="000000" w:themeColor="text1"/>
                <w:sz w:val="18"/>
                <w:szCs w:val="18"/>
              </w:rPr>
            </w:pPr>
            <w:r>
              <w:rPr>
                <w:rFonts w:hint="eastAsia"/>
                <w:b/>
                <w:color w:val="000000" w:themeColor="text1"/>
                <w:sz w:val="18"/>
                <w:szCs w:val="18"/>
              </w:rPr>
              <w:t>（描述组织实施“过程控制”，满足标准要求和目标，向顾客提供稳定、合格产品，满足适用的质量</w:t>
            </w:r>
            <w:r>
              <w:rPr>
                <w:b/>
                <w:color w:val="000000" w:themeColor="text1"/>
                <w:sz w:val="18"/>
                <w:szCs w:val="18"/>
              </w:rPr>
              <w:t>/</w:t>
            </w:r>
            <w:r>
              <w:rPr>
                <w:rFonts w:hint="eastAsia"/>
                <w:b/>
                <w:color w:val="000000" w:themeColor="text1"/>
                <w:sz w:val="18"/>
                <w:szCs w:val="18"/>
              </w:rPr>
              <w:t>环境</w:t>
            </w:r>
            <w:r>
              <w:rPr>
                <w:b/>
                <w:color w:val="000000" w:themeColor="text1"/>
                <w:sz w:val="18"/>
                <w:szCs w:val="18"/>
              </w:rPr>
              <w:t>/</w:t>
            </w:r>
            <w:r>
              <w:rPr>
                <w:rFonts w:hint="eastAsia"/>
                <w:b/>
                <w:color w:val="000000" w:themeColor="text1"/>
                <w:sz w:val="18"/>
                <w:szCs w:val="18"/>
              </w:rPr>
              <w:t>职业健康安全法规要求，防止污染、重大事故和持续改进的情况以及对周边环境产生的影响，措施的有效性）</w:t>
            </w:r>
          </w:p>
          <w:p>
            <w:pPr>
              <w:spacing w:line="240" w:lineRule="exact"/>
              <w:rPr>
                <w:b/>
                <w:color w:val="000000" w:themeColor="text1"/>
                <w:sz w:val="18"/>
                <w:szCs w:val="18"/>
              </w:rPr>
            </w:pPr>
            <w:r>
              <w:rPr>
                <w:rFonts w:hint="eastAsia"/>
                <w:b/>
                <w:color w:val="000000" w:themeColor="text1"/>
                <w:spacing w:val="-10"/>
                <w:sz w:val="18"/>
                <w:szCs w:val="18"/>
              </w:rPr>
              <w:t>□</w:t>
            </w:r>
            <w:r>
              <w:rPr>
                <w:b/>
                <w:color w:val="000000" w:themeColor="text1"/>
                <w:sz w:val="18"/>
                <w:szCs w:val="18"/>
              </w:rPr>
              <w:t xml:space="preserve">QMS </w:t>
            </w:r>
            <w:r>
              <w:rPr>
                <w:rFonts w:hint="eastAsia" w:ascii="宋体" w:hAnsi="宋体"/>
                <w:b/>
                <w:color w:val="000000" w:themeColor="text1"/>
                <w:spacing w:val="-10"/>
                <w:sz w:val="18"/>
                <w:szCs w:val="18"/>
              </w:rPr>
              <w:t>■</w:t>
            </w:r>
            <w:r>
              <w:rPr>
                <w:b/>
                <w:color w:val="000000" w:themeColor="text1"/>
                <w:sz w:val="18"/>
                <w:szCs w:val="18"/>
              </w:rPr>
              <w:t xml:space="preserve">EMS </w:t>
            </w:r>
            <w:r>
              <w:rPr>
                <w:rFonts w:hint="eastAsia"/>
                <w:b/>
                <w:color w:val="000000" w:themeColor="text1"/>
                <w:spacing w:val="-10"/>
                <w:sz w:val="18"/>
                <w:szCs w:val="18"/>
              </w:rPr>
              <w:t>□</w:t>
            </w:r>
            <w:r>
              <w:rPr>
                <w:b/>
                <w:color w:val="000000" w:themeColor="text1"/>
                <w:sz w:val="18"/>
                <w:szCs w:val="18"/>
              </w:rPr>
              <w:t>OHSMS</w:t>
            </w:r>
            <w:r>
              <w:rPr>
                <w:rFonts w:hint="eastAsia"/>
                <w:b/>
                <w:color w:val="000000" w:themeColor="text1"/>
                <w:sz w:val="18"/>
                <w:szCs w:val="18"/>
              </w:rPr>
              <w:t>持续的符合性及运行的有效性，以及与认证范围的持续相关性和适宜性及自我完善机制等。</w:t>
            </w:r>
          </w:p>
          <w:p>
            <w:pPr>
              <w:spacing w:line="240" w:lineRule="exact"/>
              <w:rPr>
                <w:b/>
                <w:color w:val="000000" w:themeColor="text1"/>
                <w:sz w:val="18"/>
                <w:szCs w:val="18"/>
              </w:rPr>
            </w:pPr>
          </w:p>
          <w:p>
            <w:pPr>
              <w:spacing w:line="240" w:lineRule="exact"/>
              <w:rPr>
                <w:b/>
                <w:color w:val="000000" w:themeColor="text1"/>
                <w:sz w:val="28"/>
                <w:szCs w:val="28"/>
              </w:rPr>
            </w:pPr>
            <w:r>
              <w:rPr>
                <w:rFonts w:hint="eastAsia"/>
                <w:b/>
                <w:color w:val="000000" w:themeColor="text1"/>
                <w:sz w:val="20"/>
                <w:szCs w:val="20"/>
              </w:rPr>
              <w:t>该公司建立并实施的环境管理体系基本符合标准要求，对可能存在的重要风险基本可以得到有效控制，没有出现过</w:t>
            </w:r>
            <w:r>
              <w:rPr>
                <w:rFonts w:hint="eastAsia"/>
                <w:b/>
                <w:color w:val="000000" w:themeColor="text1"/>
                <w:sz w:val="20"/>
                <w:szCs w:val="20"/>
                <w:lang w:val="en-US" w:eastAsia="zh-CN"/>
              </w:rPr>
              <w:t>环境</w:t>
            </w:r>
            <w:r>
              <w:rPr>
                <w:rFonts w:hint="eastAsia"/>
                <w:b/>
                <w:color w:val="000000" w:themeColor="text1"/>
                <w:sz w:val="20"/>
                <w:szCs w:val="20"/>
              </w:rPr>
              <w:t>事故以及顾客投诉等事件，该公司初步建立了自我完善和自我改进机制，管理体系运行基本有效。现场开具的</w:t>
            </w:r>
            <w:r>
              <w:rPr>
                <w:b/>
                <w:color w:val="000000" w:themeColor="text1"/>
                <w:sz w:val="20"/>
                <w:szCs w:val="20"/>
              </w:rPr>
              <w:t>1</w:t>
            </w:r>
            <w:r>
              <w:rPr>
                <w:rFonts w:hint="eastAsia"/>
                <w:b/>
                <w:color w:val="000000" w:themeColor="text1"/>
                <w:sz w:val="20"/>
                <w:szCs w:val="20"/>
              </w:rPr>
              <w:t>项一般不符合在规定的期限内采取纠正措施并经审核组书面验证有效，同意推荐该公司</w:t>
            </w:r>
            <w:r>
              <w:rPr>
                <w:rFonts w:hint="eastAsia"/>
                <w:b/>
                <w:color w:val="000000" w:themeColor="text1"/>
                <w:sz w:val="20"/>
                <w:szCs w:val="20"/>
                <w:lang w:val="en-US" w:eastAsia="zh-CN"/>
              </w:rPr>
              <w:t>保持</w:t>
            </w:r>
            <w:r>
              <w:rPr>
                <w:rFonts w:hint="eastAsia"/>
                <w:b/>
                <w:color w:val="000000" w:themeColor="text1"/>
                <w:sz w:val="20"/>
                <w:szCs w:val="20"/>
              </w:rPr>
              <w:t>环境管理体系认证注册。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201" w:type="dxa"/>
            <w:tcBorders>
              <w:top w:val="single" w:color="auto" w:sz="4" w:space="0"/>
              <w:left w:val="single" w:color="auto" w:sz="4" w:space="0"/>
              <w:bottom w:val="single" w:color="auto" w:sz="4" w:space="0"/>
              <w:right w:val="single" w:color="auto" w:sz="4" w:space="0"/>
            </w:tcBorders>
          </w:tcPr>
          <w:p>
            <w:pPr>
              <w:rPr>
                <w:b/>
                <w:color w:val="000000" w:themeColor="text1"/>
              </w:rPr>
            </w:pPr>
            <w:r>
              <w:rPr>
                <w:b/>
                <w:color w:val="000000" w:themeColor="text1"/>
              </w:rPr>
              <w:t>2.</w:t>
            </w:r>
            <w:r>
              <w:rPr>
                <w:rFonts w:hint="eastAsia"/>
                <w:b/>
                <w:color w:val="000000" w:themeColor="text1"/>
              </w:rPr>
              <w:t>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 w:val="18"/>
                <w:szCs w:val="18"/>
              </w:rPr>
              <w:sym w:font="Wingdings 2" w:char="00A3"/>
            </w:r>
            <w:r>
              <w:rPr>
                <w:rFonts w:hint="eastAsia"/>
                <w:b/>
                <w:color w:val="000000" w:themeColor="text1"/>
              </w:rPr>
              <w:t>审核范围变更，与申请范围不一致</w:t>
            </w:r>
          </w:p>
          <w:p>
            <w:pPr>
              <w:spacing w:line="36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sz w:val="18"/>
                <w:szCs w:val="18"/>
              </w:rPr>
              <w:t xml:space="preserve"> </w:t>
            </w:r>
            <w:r>
              <w:rPr>
                <w:b/>
                <w:bCs/>
                <w:sz w:val="20"/>
              </w:rPr>
              <w:t>石油钻采专用设备及配件、石油机械设备及配件、紧固件、泵及配件的加工，橡胶制品（井口盘根、密封圈、密封条）的销售。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9201" w:type="dxa"/>
            <w:tcBorders>
              <w:top w:val="single" w:color="auto" w:sz="4" w:space="0"/>
              <w:left w:val="single" w:color="auto" w:sz="4" w:space="0"/>
              <w:bottom w:val="single" w:color="auto" w:sz="4" w:space="0"/>
              <w:right w:val="single" w:color="auto" w:sz="4" w:space="0"/>
            </w:tcBorders>
          </w:tcPr>
          <w:p>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ascii="宋体" w:hAnsi="宋体"/>
                <w:b/>
                <w:color w:val="000000" w:themeColor="text1"/>
                <w:spacing w:val="-10"/>
                <w:szCs w:val="21"/>
              </w:rPr>
              <w:t>■</w:t>
            </w:r>
            <w:r>
              <w:rPr>
                <w:b/>
                <w:color w:val="000000" w:themeColor="text1"/>
                <w:szCs w:val="21"/>
              </w:rPr>
              <w:t>EMS</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9201" w:type="dxa"/>
            <w:tcBorders>
              <w:top w:val="single" w:color="auto" w:sz="4" w:space="0"/>
              <w:left w:val="nil"/>
              <w:bottom w:val="nil"/>
              <w:right w:val="nil"/>
            </w:tcBorders>
          </w:tcPr>
          <w:p>
            <w:pPr>
              <w:spacing w:line="360" w:lineRule="auto"/>
              <w:rPr>
                <w:b/>
                <w:color w:val="000000" w:themeColor="text1"/>
              </w:rPr>
            </w:pPr>
          </w:p>
        </w:tc>
      </w:tr>
    </w:tbl>
    <w:p>
      <w:pPr>
        <w:pStyle w:val="5"/>
        <w:spacing w:line="360" w:lineRule="auto"/>
        <w:ind w:left="-86" w:leftChars="-36" w:firstLine="389" w:firstLineChars="149"/>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 w:leftChars="-204" w:hanging="482" w:hangingChars="200"/>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972" w:leftChars="-405" w:firstLine="1044" w:firstLineChars="400"/>
        <w:rPr>
          <w:b/>
          <w:color w:val="000000" w:themeColor="text1"/>
          <w:sz w:val="14"/>
          <w:szCs w:val="14"/>
        </w:rPr>
      </w:pPr>
      <w:r>
        <w:rPr>
          <w:rFonts w:hint="eastAsia"/>
          <w:b/>
          <w:color w:val="000000" w:themeColor="text1"/>
          <w:sz w:val="26"/>
          <w:szCs w:val="26"/>
        </w:rPr>
        <w:t>十二、不符合项纠正措施要求</w:t>
      </w:r>
    </w:p>
    <w:p>
      <w:pPr>
        <w:spacing w:line="360" w:lineRule="auto"/>
        <w:ind w:left="235" w:leftChars="98" w:firstLine="482" w:firstLineChars="200"/>
        <w:rPr>
          <w:b/>
          <w:color w:val="000000" w:themeColor="text1"/>
        </w:rPr>
      </w:pPr>
      <w:r>
        <w:rPr>
          <w:rFonts w:hint="eastAsia"/>
          <w:b/>
          <w:color w:val="000000" w:themeColor="text1"/>
        </w:rPr>
        <w:t>一般不符合报告在</w:t>
      </w:r>
      <w:r>
        <w:rPr>
          <w:b/>
          <w:color w:val="000000" w:themeColor="text1"/>
        </w:rPr>
        <w:t>30</w:t>
      </w:r>
      <w:r>
        <w:rPr>
          <w:rFonts w:hint="eastAsia"/>
          <w:b/>
          <w:color w:val="000000" w:themeColor="text1"/>
        </w:rPr>
        <w:t>天内</w:t>
      </w:r>
      <w:r>
        <w:rPr>
          <w:b/>
          <w:color w:val="000000" w:themeColor="text1"/>
        </w:rPr>
        <w:t>/</w:t>
      </w:r>
      <w:r>
        <w:rPr>
          <w:rFonts w:hint="eastAsia"/>
          <w:b/>
          <w:color w:val="000000" w:themeColor="text1"/>
        </w:rPr>
        <w:t>严重不符合在</w:t>
      </w:r>
      <w:r>
        <w:rPr>
          <w:b/>
          <w:color w:val="000000" w:themeColor="text1"/>
        </w:rPr>
        <w:t xml:space="preserve"> </w:t>
      </w:r>
      <w:r>
        <w:rPr>
          <w:rFonts w:hint="eastAsia"/>
          <w:b/>
          <w:color w:val="000000" w:themeColor="text1"/>
        </w:rPr>
        <w:t>天，针对不符合原因制定并实施纠正措施。验证方式见不符合项报告。</w:t>
      </w:r>
    </w:p>
    <w:p>
      <w:pPr>
        <w:spacing w:beforeLines="50" w:afterLines="50"/>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p>
    <w:p>
      <w:pPr>
        <w:snapToGrid w:val="0"/>
        <w:rPr>
          <w:b/>
          <w:bCs/>
          <w:color w:val="000000" w:themeColor="text1"/>
          <w:szCs w:val="28"/>
          <w:u w:val="single"/>
        </w:rPr>
      </w:pPr>
    </w:p>
    <w:p>
      <w:pPr>
        <w:snapToGrid w:val="0"/>
        <w:spacing w:afterLines="50" w:line="360" w:lineRule="auto"/>
        <w:rPr>
          <w:b/>
          <w:color w:val="000000" w:themeColor="text1"/>
          <w:sz w:val="16"/>
          <w:szCs w:val="16"/>
        </w:rPr>
      </w:pPr>
      <w:r>
        <w:rPr>
          <w:rFonts w:hint="eastAsia"/>
          <w:b/>
          <w:color w:val="000000" w:themeColor="text1"/>
          <w:sz w:val="26"/>
          <w:szCs w:val="26"/>
        </w:rPr>
        <w:t>十四、</w:t>
      </w:r>
      <w:r>
        <w:rPr>
          <w:b/>
          <w:color w:val="000000" w:themeColor="text1"/>
          <w:sz w:val="26"/>
          <w:szCs w:val="26"/>
        </w:rPr>
        <w:t>:</w:t>
      </w:r>
      <w:r>
        <w:rPr>
          <w:rFonts w:hint="eastAsia"/>
          <w:b/>
          <w:color w:val="000000" w:themeColor="text1"/>
          <w:sz w:val="26"/>
          <w:szCs w:val="26"/>
        </w:rPr>
        <w:t>审核组签字</w:t>
      </w:r>
    </w:p>
    <w:p>
      <w:pPr>
        <w:snapToGrid w:val="0"/>
        <w:spacing w:afterLines="50" w:line="360" w:lineRule="auto"/>
        <w:ind w:left="-9" w:leftChars="-32" w:hanging="68" w:hangingChars="26"/>
        <w:rPr>
          <w:b/>
          <w:color w:val="000000" w:themeColor="text1"/>
          <w:sz w:val="26"/>
          <w:szCs w:val="26"/>
        </w:rPr>
      </w:pPr>
      <w:r>
        <w:rPr>
          <w:rFonts w:hint="eastAsia"/>
          <w:b/>
          <w:color w:val="000000" w:themeColor="text1"/>
          <w:sz w:val="26"/>
          <w:szCs w:val="26"/>
        </w:rPr>
        <w:t>审核组组长（签名）：李凤仪</w:t>
      </w:r>
    </w:p>
    <w:p>
      <w:pPr>
        <w:snapToGrid w:val="0"/>
        <w:spacing w:afterLines="50" w:line="360" w:lineRule="auto"/>
        <w:ind w:left="-9"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520" w:firstLineChars="1461"/>
        <w:rPr>
          <w:b/>
          <w:color w:val="000000" w:themeColor="text1"/>
          <w:sz w:val="16"/>
          <w:szCs w:val="16"/>
        </w:rPr>
      </w:pPr>
      <w:r>
        <w:rPr>
          <w:rFonts w:hint="eastAsia"/>
          <w:b/>
          <w:color w:val="000000" w:themeColor="text1"/>
        </w:rPr>
        <w:t>日期</w:t>
      </w:r>
      <w:r>
        <w:rPr>
          <w:b/>
          <w:color w:val="000000" w:themeColor="text1"/>
        </w:rPr>
        <w:t>20</w:t>
      </w:r>
      <w:r>
        <w:rPr>
          <w:rFonts w:hint="eastAsia"/>
          <w:b/>
          <w:color w:val="000000" w:themeColor="text1"/>
          <w:lang w:val="en-US" w:eastAsia="zh-CN"/>
        </w:rPr>
        <w:t>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日</w:t>
      </w:r>
    </w:p>
    <w:p>
      <w:pPr>
        <w:spacing w:beforeLines="50" w:afterLines="50"/>
        <w:ind w:left="72" w:leftChars="30" w:firstLine="196" w:firstLineChars="75"/>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241" w:leftChars="0" w:firstLine="0" w:firstLineChars="0"/>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 w:val="18"/>
          <w:szCs w:val="18"/>
        </w:rPr>
        <w:t>□</w:t>
      </w:r>
      <w:r>
        <w:rPr>
          <w:b/>
          <w:color w:val="000000" w:themeColor="text1"/>
          <w:szCs w:val="21"/>
        </w:rPr>
        <w:t>QMS(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b/>
          <w:color w:val="000000" w:themeColor="text1"/>
          <w:spacing w:val="-10"/>
          <w:szCs w:val="21"/>
        </w:rPr>
        <w:t>■</w:t>
      </w:r>
      <w:r>
        <w:rPr>
          <w:b/>
          <w:color w:val="000000" w:themeColor="text1"/>
          <w:szCs w:val="21"/>
        </w:rPr>
        <w:t>EMS(1 )</w:t>
      </w:r>
      <w:r>
        <w:rPr>
          <w:rFonts w:hint="eastAsia"/>
          <w:b/>
          <w:color w:val="000000" w:themeColor="text1"/>
          <w:szCs w:val="21"/>
        </w:rPr>
        <w:t>个一般不符合，</w:t>
      </w:r>
      <w:r>
        <w:rPr>
          <w:b/>
          <w:color w:val="000000" w:themeColor="text1"/>
          <w:szCs w:val="21"/>
        </w:rPr>
        <w:t>(0 )</w:t>
      </w:r>
      <w:r>
        <w:rPr>
          <w:rFonts w:hint="eastAsia"/>
          <w:b/>
          <w:color w:val="000000" w:themeColor="text1"/>
          <w:szCs w:val="21"/>
        </w:rPr>
        <w:t>个严重不符合，</w:t>
      </w:r>
      <w:r>
        <w:rPr>
          <w:rFonts w:hint="eastAsia" w:ascii="宋体" w:hAnsi="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 w:val="18"/>
          <w:szCs w:val="18"/>
        </w:rPr>
        <w:t>□</w:t>
      </w:r>
      <w:r>
        <w:rPr>
          <w:b/>
          <w:color w:val="000000" w:themeColor="text1"/>
          <w:szCs w:val="21"/>
        </w:rPr>
        <w:t>OHSMS()</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241" w:leftChars="0" w:firstLine="0" w:firstLineChars="0"/>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hint="eastAsia" w:ascii="宋体" w:hAnsi="宋体"/>
          <w:b/>
          <w:color w:val="000000" w:themeColor="text1"/>
          <w:szCs w:val="21"/>
        </w:rPr>
        <w:t>:</w:t>
      </w:r>
    </w:p>
    <w:p>
      <w:pPr>
        <w:ind w:firstLine="884" w:firstLineChars="400"/>
        <w:rPr>
          <w:b/>
          <w:color w:val="000000" w:themeColor="text1"/>
          <w:szCs w:val="21"/>
        </w:rPr>
      </w:pPr>
      <w:r>
        <w:rPr>
          <w:rFonts w:hint="eastAsia" w:ascii="宋体" w:hAnsi="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w:t>
      </w:r>
      <w:r>
        <w:rPr>
          <w:b/>
          <w:color w:val="000000" w:themeColor="text1"/>
          <w:szCs w:val="21"/>
        </w:rPr>
        <w:t xml:space="preserve">:                 </w:t>
      </w:r>
    </w:p>
    <w:p>
      <w:pPr>
        <w:spacing w:line="360" w:lineRule="auto"/>
        <w:ind w:left="-5" w:leftChars="-2" w:firstLine="0" w:firstLineChars="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0"/>
        </w:numPr>
        <w:spacing w:line="360" w:lineRule="auto"/>
        <w:rPr>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tabs>
          <w:tab w:val="left" w:pos="960"/>
        </w:tabs>
        <w:spacing w:line="360" w:lineRule="auto"/>
        <w:rPr>
          <w:b/>
          <w:color w:val="000000" w:themeColor="text1"/>
        </w:rPr>
      </w:pPr>
    </w:p>
    <w:p>
      <w:pPr>
        <w:spacing w:line="360" w:lineRule="auto"/>
        <w:ind w:left="-5" w:leftChars="-2" w:firstLine="241" w:firstLineChars="10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pPr>
        <w:spacing w:line="360" w:lineRule="auto"/>
        <w:ind w:leftChars="-405" w:hanging="971" w:hangingChars="403"/>
        <w:rPr>
          <w:b/>
          <w:color w:val="000000" w:themeColor="text1"/>
        </w:rPr>
      </w:pPr>
    </w:p>
    <w:p>
      <w:pPr>
        <w:numPr>
          <w:ilvl w:val="0"/>
          <w:numId w:val="0"/>
        </w:numPr>
        <w:spacing w:line="360" w:lineRule="auto"/>
        <w:rPr>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5" w:leftChars="-2" w:firstLine="0" w:firstLineChars="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pPr>
        <w:snapToGrid w:val="0"/>
        <w:spacing w:line="360" w:lineRule="auto"/>
        <w:ind w:left="72" w:leftChars="30" w:firstLine="0" w:firstLineChars="0"/>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pPr>
        <w:spacing w:beforeLines="50" w:afterLines="50" w:line="240" w:lineRule="exact"/>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87" w:leftChars="-78" w:firstLine="186" w:firstLineChars="77"/>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           1</w:t>
      </w:r>
      <w:r>
        <w:rPr>
          <w:rFonts w:hint="eastAsia"/>
          <w:b/>
          <w:color w:val="000000" w:themeColor="text1"/>
        </w:rPr>
        <w:t>份</w:t>
      </w:r>
    </w:p>
    <w:p>
      <w:pPr>
        <w:snapToGrid w:val="0"/>
        <w:spacing w:beforeLines="20" w:afterLines="20" w:line="240" w:lineRule="exact"/>
        <w:ind w:left="-187" w:leftChars="-78" w:firstLine="186" w:firstLineChars="77"/>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pPr>
        <w:snapToGrid w:val="0"/>
        <w:spacing w:beforeLines="50" w:afterLines="50" w:line="240" w:lineRule="exact"/>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87" w:leftChars="-78" w:firstLine="186" w:firstLineChars="77"/>
        <w:rPr>
          <w:b/>
          <w:color w:val="000000" w:themeColor="text1"/>
          <w:sz w:val="16"/>
          <w:szCs w:val="16"/>
        </w:rPr>
      </w:pPr>
      <w:r>
        <w:rPr>
          <w:b/>
          <w:color w:val="000000" w:themeColor="text1"/>
          <w:szCs w:val="21"/>
        </w:rPr>
        <w:t xml:space="preserve">1. </w:t>
      </w:r>
      <w:r>
        <w:rPr>
          <w:rFonts w:hint="eastAsia" w:hAnsi="宋体"/>
          <w:b/>
          <w:bCs/>
          <w:color w:val="000000" w:themeColor="text1"/>
          <w:szCs w:val="28"/>
        </w:rPr>
        <w:t>审核计划（含项目清单）</w:t>
      </w:r>
    </w:p>
    <w:p>
      <w:pPr>
        <w:ind w:left="-187" w:leftChars="-78" w:firstLine="186" w:firstLineChars="77"/>
        <w:rPr>
          <w:rFonts w:hAnsi="宋体"/>
          <w:b/>
          <w:bCs/>
          <w:color w:val="000000" w:themeColor="text1"/>
          <w:szCs w:val="28"/>
        </w:rPr>
      </w:pPr>
      <w:r>
        <w:rPr>
          <w:b/>
          <w:bCs/>
          <w:color w:val="000000" w:themeColor="text1"/>
          <w:szCs w:val="28"/>
        </w:rPr>
        <w:t xml:space="preserve">2. </w:t>
      </w:r>
      <w:r>
        <w:rPr>
          <w:rFonts w:hint="eastAsia" w:hAnsi="宋体"/>
          <w:b/>
          <w:bCs/>
          <w:color w:val="000000" w:themeColor="text1"/>
          <w:szCs w:val="28"/>
        </w:rPr>
        <w:t>不符合报告</w:t>
      </w:r>
      <w:r>
        <w:rPr>
          <w:b/>
          <w:bCs/>
          <w:color w:val="000000" w:themeColor="text1"/>
          <w:szCs w:val="28"/>
        </w:rPr>
        <w:t>/</w:t>
      </w:r>
      <w:r>
        <w:rPr>
          <w:rFonts w:hint="eastAsia" w:hAnsi="宋体"/>
          <w:b/>
          <w:bCs/>
          <w:color w:val="000000" w:themeColor="text1"/>
          <w:szCs w:val="28"/>
        </w:rPr>
        <w:t>问题清单</w:t>
      </w:r>
    </w:p>
    <w:p>
      <w:pPr>
        <w:ind w:left="-187" w:leftChars="-78" w:firstLine="186"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517582"/>
    <w:rsid w:val="205A57C5"/>
    <w:rsid w:val="21A27967"/>
    <w:rsid w:val="2B4A515D"/>
    <w:rsid w:val="3FE055D2"/>
    <w:rsid w:val="519E518D"/>
    <w:rsid w:val="63494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2020-09-04T22:05:47Z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